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4A83" w14:textId="77777777" w:rsidR="005D31A6" w:rsidRDefault="00BB2C51">
      <w:pPr>
        <w:pStyle w:val="p"/>
        <w:spacing w:before="15" w:after="30"/>
        <w:jc w:val="center"/>
        <w:rPr>
          <w:rFonts w:ascii="Calibri" w:eastAsia="Calibri" w:hAnsi="Calibri" w:cs="Calibri"/>
          <w:sz w:val="18"/>
          <w:szCs w:val="18"/>
        </w:rPr>
      </w:pPr>
      <w:r>
        <w:rPr>
          <w:rFonts w:ascii="Calibri" w:eastAsia="Calibri" w:hAnsi="Calibri" w:cs="Calibri"/>
          <w:sz w:val="18"/>
          <w:szCs w:val="18"/>
        </w:rPr>
        <w:t> </w:t>
      </w:r>
    </w:p>
    <w:p w14:paraId="34DA4A84" w14:textId="77777777" w:rsidR="005D31A6" w:rsidRPr="00B30C14" w:rsidRDefault="00BB2C51">
      <w:pPr>
        <w:pStyle w:val="p"/>
        <w:spacing w:before="15" w:after="30"/>
        <w:jc w:val="center"/>
        <w:rPr>
          <w:rFonts w:eastAsia="Calibri"/>
          <w:color w:val="000000"/>
          <w:sz w:val="48"/>
          <w:szCs w:val="48"/>
        </w:rPr>
      </w:pPr>
      <w:r w:rsidRPr="00B30C14">
        <w:rPr>
          <w:rFonts w:eastAsia="Calibri"/>
          <w:color w:val="000000"/>
          <w:sz w:val="48"/>
          <w:szCs w:val="48"/>
        </w:rPr>
        <w:t>Conditions Générales de Vente</w:t>
      </w:r>
    </w:p>
    <w:p w14:paraId="3213F51C" w14:textId="59F2F9EE" w:rsidR="005B2DD9" w:rsidRPr="00B30C14" w:rsidRDefault="00B30C14">
      <w:pPr>
        <w:pStyle w:val="p"/>
        <w:spacing w:before="15" w:after="30"/>
        <w:jc w:val="center"/>
        <w:rPr>
          <w:rFonts w:eastAsia="Calibri"/>
          <w:sz w:val="18"/>
          <w:szCs w:val="18"/>
        </w:rPr>
      </w:pPr>
      <w:r>
        <w:rPr>
          <w:rFonts w:eastAsia="Calibri"/>
          <w:color w:val="000000"/>
          <w:sz w:val="48"/>
          <w:szCs w:val="48"/>
        </w:rPr>
        <w:t>[</w:t>
      </w:r>
      <w:r w:rsidR="005B2DD9" w:rsidRPr="00B30C14">
        <w:rPr>
          <w:rFonts w:eastAsia="Calibri"/>
          <w:color w:val="000000"/>
          <w:sz w:val="48"/>
          <w:szCs w:val="48"/>
        </w:rPr>
        <w:t>Formations en Intra</w:t>
      </w:r>
      <w:r>
        <w:rPr>
          <w:rFonts w:eastAsia="Calibri"/>
          <w:color w:val="000000"/>
          <w:sz w:val="48"/>
          <w:szCs w:val="48"/>
        </w:rPr>
        <w:t>]</w:t>
      </w:r>
    </w:p>
    <w:p w14:paraId="34DA4A85" w14:textId="77777777" w:rsidR="005D31A6" w:rsidRPr="00B30C14" w:rsidRDefault="00BB2C51">
      <w:pPr>
        <w:pStyle w:val="p"/>
        <w:spacing w:before="15" w:after="30"/>
        <w:jc w:val="center"/>
        <w:rPr>
          <w:rFonts w:eastAsia="Calibri"/>
          <w:sz w:val="18"/>
          <w:szCs w:val="18"/>
        </w:rPr>
      </w:pPr>
      <w:r w:rsidRPr="00B30C14">
        <w:rPr>
          <w:rFonts w:eastAsia="Calibri"/>
          <w:sz w:val="18"/>
          <w:szCs w:val="18"/>
        </w:rPr>
        <w:t> </w:t>
      </w:r>
    </w:p>
    <w:p w14:paraId="4CB7E809" w14:textId="77777777" w:rsidR="00FA572A" w:rsidRPr="00EA10A5" w:rsidRDefault="00FA572A" w:rsidP="00FA572A">
      <w:pPr>
        <w:pStyle w:val="p"/>
        <w:spacing w:before="15" w:after="30"/>
        <w:ind w:left="600"/>
        <w:rPr>
          <w:b/>
          <w:bCs/>
          <w:color w:val="000000"/>
        </w:rPr>
      </w:pPr>
    </w:p>
    <w:p w14:paraId="46B8A04E" w14:textId="77777777" w:rsidR="00BD2001" w:rsidRPr="00B30C14" w:rsidRDefault="00BD2001" w:rsidP="00FA572A">
      <w:pPr>
        <w:pStyle w:val="p"/>
        <w:spacing w:before="15" w:after="30"/>
        <w:ind w:left="600"/>
        <w:rPr>
          <w:i/>
          <w:iCs/>
          <w:color w:val="000000"/>
        </w:rPr>
      </w:pPr>
    </w:p>
    <w:p w14:paraId="464D6D06" w14:textId="0F303046" w:rsidR="00FA572A" w:rsidRPr="00FA572A" w:rsidRDefault="00FA572A" w:rsidP="00FA572A">
      <w:pPr>
        <w:pStyle w:val="p"/>
        <w:spacing w:before="15" w:after="30"/>
        <w:ind w:left="600"/>
        <w:rPr>
          <w:i/>
          <w:iCs/>
          <w:color w:val="000000"/>
        </w:rPr>
      </w:pPr>
      <w:r w:rsidRPr="00FA572A">
        <w:rPr>
          <w:i/>
          <w:iCs/>
          <w:color w:val="000000"/>
        </w:rPr>
        <w:t>Sommaire</w:t>
      </w:r>
    </w:p>
    <w:p w14:paraId="26BC1E6A" w14:textId="780B44F5" w:rsidR="00FA572A" w:rsidRPr="00FA572A" w:rsidRDefault="00FA572A" w:rsidP="00FA572A">
      <w:pPr>
        <w:pStyle w:val="p"/>
        <w:spacing w:before="15" w:after="30"/>
        <w:ind w:left="600"/>
        <w:rPr>
          <w:i/>
          <w:iCs/>
          <w:color w:val="000000"/>
        </w:rPr>
      </w:pPr>
      <w:r w:rsidRPr="00FA572A">
        <w:rPr>
          <w:i/>
          <w:iCs/>
          <w:color w:val="000000"/>
        </w:rPr>
        <w:t xml:space="preserve">Article 1. </w:t>
      </w:r>
      <w:r w:rsidRPr="00B30C14">
        <w:rPr>
          <w:i/>
          <w:iCs/>
          <w:color w:val="000000"/>
        </w:rPr>
        <w:t>Désignation</w:t>
      </w:r>
    </w:p>
    <w:p w14:paraId="19E79D08" w14:textId="4A566E10" w:rsidR="00FA572A" w:rsidRPr="00FA572A" w:rsidRDefault="00FA572A" w:rsidP="00FA572A">
      <w:pPr>
        <w:pStyle w:val="p"/>
        <w:spacing w:before="15" w:after="30"/>
        <w:ind w:left="600"/>
        <w:rPr>
          <w:i/>
          <w:iCs/>
          <w:color w:val="000000"/>
        </w:rPr>
      </w:pPr>
      <w:r w:rsidRPr="00FA572A">
        <w:rPr>
          <w:i/>
          <w:iCs/>
          <w:color w:val="000000"/>
        </w:rPr>
        <w:t xml:space="preserve">Article 2. </w:t>
      </w:r>
      <w:r w:rsidRPr="00B30C14">
        <w:rPr>
          <w:i/>
          <w:iCs/>
          <w:color w:val="000000"/>
        </w:rPr>
        <w:t>Objet et champ d’application</w:t>
      </w:r>
    </w:p>
    <w:p w14:paraId="657FEB2F" w14:textId="00F50134" w:rsidR="00FA572A" w:rsidRPr="00FA572A" w:rsidRDefault="00FA572A" w:rsidP="00FA572A">
      <w:pPr>
        <w:pStyle w:val="p"/>
        <w:spacing w:before="15" w:after="30"/>
        <w:ind w:left="600"/>
        <w:rPr>
          <w:i/>
          <w:iCs/>
          <w:color w:val="000000"/>
        </w:rPr>
      </w:pPr>
      <w:r w:rsidRPr="00FA572A">
        <w:rPr>
          <w:i/>
          <w:iCs/>
          <w:color w:val="000000"/>
        </w:rPr>
        <w:t xml:space="preserve">Article 3. </w:t>
      </w:r>
      <w:r w:rsidR="00BD2001" w:rsidRPr="00B30C14">
        <w:rPr>
          <w:i/>
          <w:iCs/>
          <w:color w:val="000000"/>
        </w:rPr>
        <w:t>Modalités d’intervention</w:t>
      </w:r>
    </w:p>
    <w:p w14:paraId="776E5B83" w14:textId="417625FB" w:rsidR="00FA572A" w:rsidRPr="00FA572A" w:rsidRDefault="00FA572A" w:rsidP="00FA572A">
      <w:pPr>
        <w:pStyle w:val="p"/>
        <w:spacing w:before="15" w:after="30"/>
        <w:ind w:left="600"/>
        <w:rPr>
          <w:i/>
          <w:iCs/>
          <w:color w:val="000000"/>
        </w:rPr>
      </w:pPr>
      <w:r w:rsidRPr="00FA572A">
        <w:rPr>
          <w:i/>
          <w:iCs/>
          <w:color w:val="000000"/>
        </w:rPr>
        <w:t xml:space="preserve">Article 4. </w:t>
      </w:r>
      <w:r w:rsidR="00BD2001" w:rsidRPr="00B30C14">
        <w:rPr>
          <w:i/>
          <w:iCs/>
          <w:color w:val="000000"/>
        </w:rPr>
        <w:t>Conditions matérielles</w:t>
      </w:r>
    </w:p>
    <w:p w14:paraId="5FB9B0F1" w14:textId="1DBDFD1E" w:rsidR="00FA572A" w:rsidRPr="00FA572A" w:rsidRDefault="00FA572A" w:rsidP="00FA572A">
      <w:pPr>
        <w:pStyle w:val="p"/>
        <w:spacing w:before="15" w:after="30"/>
        <w:ind w:left="600"/>
        <w:rPr>
          <w:i/>
          <w:iCs/>
          <w:color w:val="000000"/>
        </w:rPr>
      </w:pPr>
      <w:r w:rsidRPr="00FA572A">
        <w:rPr>
          <w:i/>
          <w:iCs/>
          <w:color w:val="000000"/>
        </w:rPr>
        <w:t>Article 5.</w:t>
      </w:r>
      <w:r w:rsidR="00BD2001" w:rsidRPr="00B30C14">
        <w:rPr>
          <w:i/>
          <w:iCs/>
          <w:color w:val="000000"/>
        </w:rPr>
        <w:t xml:space="preserve"> </w:t>
      </w:r>
      <w:r w:rsidR="00A968ED">
        <w:rPr>
          <w:i/>
          <w:iCs/>
          <w:color w:val="000000"/>
        </w:rPr>
        <w:t>Conventions, devis et attestation</w:t>
      </w:r>
    </w:p>
    <w:p w14:paraId="71C5ED3B" w14:textId="4539E881" w:rsidR="00FA572A" w:rsidRPr="00FA572A" w:rsidRDefault="00FA572A" w:rsidP="00FA572A">
      <w:pPr>
        <w:pStyle w:val="p"/>
        <w:spacing w:before="15" w:after="30"/>
        <w:ind w:left="600"/>
        <w:rPr>
          <w:i/>
          <w:iCs/>
          <w:color w:val="000000"/>
        </w:rPr>
      </w:pPr>
      <w:r w:rsidRPr="00FA572A">
        <w:rPr>
          <w:i/>
          <w:iCs/>
          <w:color w:val="000000"/>
        </w:rPr>
        <w:t xml:space="preserve">Article 6. </w:t>
      </w:r>
      <w:r w:rsidR="00A968ED">
        <w:rPr>
          <w:i/>
          <w:iCs/>
          <w:color w:val="000000"/>
        </w:rPr>
        <w:t>Prix et Modalités de paiement</w:t>
      </w:r>
    </w:p>
    <w:p w14:paraId="7A1D7A99" w14:textId="77777777" w:rsidR="00A968ED" w:rsidRDefault="00FA572A" w:rsidP="00FA572A">
      <w:pPr>
        <w:pStyle w:val="p"/>
        <w:spacing w:before="15" w:after="30"/>
        <w:ind w:left="600"/>
        <w:rPr>
          <w:i/>
          <w:iCs/>
          <w:color w:val="000000"/>
        </w:rPr>
      </w:pPr>
      <w:r w:rsidRPr="00FA572A">
        <w:rPr>
          <w:i/>
          <w:iCs/>
          <w:color w:val="000000"/>
        </w:rPr>
        <w:t xml:space="preserve">Article 7. </w:t>
      </w:r>
      <w:r w:rsidR="00A968ED" w:rsidRPr="00A968ED">
        <w:rPr>
          <w:i/>
          <w:iCs/>
          <w:color w:val="000000"/>
        </w:rPr>
        <w:t>Conditions de report et d’annulation d’une séance de formation</w:t>
      </w:r>
      <w:r w:rsidR="00A968ED" w:rsidRPr="00FA572A">
        <w:rPr>
          <w:i/>
          <w:iCs/>
          <w:color w:val="000000"/>
        </w:rPr>
        <w:t xml:space="preserve"> </w:t>
      </w:r>
    </w:p>
    <w:p w14:paraId="2B168D2A" w14:textId="77777777" w:rsidR="007E18D3" w:rsidRDefault="00FA572A" w:rsidP="00FA572A">
      <w:pPr>
        <w:pStyle w:val="p"/>
        <w:spacing w:before="15" w:after="30"/>
        <w:ind w:left="600"/>
        <w:rPr>
          <w:i/>
          <w:iCs/>
          <w:color w:val="000000"/>
        </w:rPr>
      </w:pPr>
      <w:r w:rsidRPr="00FA572A">
        <w:rPr>
          <w:i/>
          <w:iCs/>
          <w:color w:val="000000"/>
        </w:rPr>
        <w:t xml:space="preserve">Article 8. </w:t>
      </w:r>
      <w:r w:rsidR="007E18D3" w:rsidRPr="007E18D3">
        <w:rPr>
          <w:i/>
          <w:iCs/>
          <w:color w:val="000000"/>
        </w:rPr>
        <w:t>Propriété intellectuelle et droit d’auteur </w:t>
      </w:r>
      <w:r w:rsidR="007E18D3" w:rsidRPr="00FA572A">
        <w:rPr>
          <w:i/>
          <w:iCs/>
          <w:color w:val="000000"/>
        </w:rPr>
        <w:t xml:space="preserve"> </w:t>
      </w:r>
    </w:p>
    <w:p w14:paraId="147D505F" w14:textId="4A6A1139" w:rsidR="00FA572A" w:rsidRPr="00FA572A" w:rsidRDefault="00FA572A" w:rsidP="00FA572A">
      <w:pPr>
        <w:pStyle w:val="p"/>
        <w:spacing w:before="15" w:after="30"/>
        <w:ind w:left="600"/>
        <w:rPr>
          <w:i/>
          <w:iCs/>
          <w:color w:val="000000"/>
        </w:rPr>
      </w:pPr>
      <w:r w:rsidRPr="00FA572A">
        <w:rPr>
          <w:i/>
          <w:iCs/>
          <w:color w:val="000000"/>
        </w:rPr>
        <w:t xml:space="preserve">Article 9. </w:t>
      </w:r>
      <w:r w:rsidR="007E18D3" w:rsidRPr="007E18D3">
        <w:rPr>
          <w:i/>
          <w:iCs/>
          <w:color w:val="000000"/>
        </w:rPr>
        <w:t>Informatique et libertés   </w:t>
      </w:r>
    </w:p>
    <w:p w14:paraId="26811246" w14:textId="63E3CBCB" w:rsidR="00FA572A" w:rsidRPr="00FA572A" w:rsidRDefault="00FA572A" w:rsidP="007E18D3">
      <w:pPr>
        <w:pStyle w:val="p"/>
        <w:spacing w:before="15" w:after="30"/>
        <w:ind w:left="600"/>
        <w:jc w:val="both"/>
        <w:rPr>
          <w:i/>
          <w:iCs/>
          <w:color w:val="000000"/>
        </w:rPr>
      </w:pPr>
      <w:r w:rsidRPr="00FA572A">
        <w:rPr>
          <w:i/>
          <w:iCs/>
          <w:color w:val="000000"/>
        </w:rPr>
        <w:t xml:space="preserve">Article 10. </w:t>
      </w:r>
      <w:r w:rsidR="007E18D3" w:rsidRPr="007E18D3">
        <w:rPr>
          <w:i/>
          <w:iCs/>
          <w:color w:val="000000"/>
        </w:rPr>
        <w:t>Règlement intérieur pour le déroulement des formations / obligation du stagiaire</w:t>
      </w:r>
    </w:p>
    <w:p w14:paraId="70787D87" w14:textId="77777777" w:rsidR="007E18D3" w:rsidRPr="007E18D3" w:rsidRDefault="00FA572A" w:rsidP="007E18D3">
      <w:pPr>
        <w:pStyle w:val="p"/>
        <w:spacing w:before="15" w:after="30"/>
        <w:ind w:left="600"/>
        <w:jc w:val="both"/>
        <w:rPr>
          <w:i/>
          <w:iCs/>
          <w:color w:val="000000"/>
        </w:rPr>
      </w:pPr>
      <w:r w:rsidRPr="00B30C14">
        <w:rPr>
          <w:i/>
          <w:iCs/>
          <w:color w:val="000000"/>
        </w:rPr>
        <w:t xml:space="preserve">Article 11. </w:t>
      </w:r>
      <w:r w:rsidR="007E18D3" w:rsidRPr="007E18D3">
        <w:rPr>
          <w:i/>
          <w:iCs/>
          <w:color w:val="000000"/>
        </w:rPr>
        <w:t>Responsabilité - indemnités </w:t>
      </w:r>
    </w:p>
    <w:p w14:paraId="2F22EEAC" w14:textId="319867B9" w:rsidR="007E18D3" w:rsidRPr="007E18D3" w:rsidRDefault="007E18D3" w:rsidP="007E18D3">
      <w:pPr>
        <w:pStyle w:val="p"/>
        <w:spacing w:before="15" w:after="30"/>
        <w:ind w:left="600"/>
        <w:jc w:val="both"/>
        <w:rPr>
          <w:i/>
          <w:iCs/>
          <w:color w:val="000000"/>
        </w:rPr>
      </w:pPr>
      <w:r>
        <w:rPr>
          <w:i/>
          <w:iCs/>
          <w:color w:val="000000"/>
        </w:rPr>
        <w:t>Article 12.</w:t>
      </w:r>
      <w:r w:rsidRPr="007E18D3">
        <w:rPr>
          <w:i/>
          <w:iCs/>
          <w:color w:val="000000"/>
        </w:rPr>
        <w:t xml:space="preserve"> Loi applicable et attribution de compétence</w:t>
      </w:r>
    </w:p>
    <w:p w14:paraId="4060DB17" w14:textId="5974A72B" w:rsidR="00FA572A" w:rsidRPr="00B30C14" w:rsidRDefault="00FA572A" w:rsidP="00FA572A">
      <w:pPr>
        <w:pStyle w:val="p"/>
        <w:spacing w:before="15" w:after="30"/>
        <w:ind w:left="600"/>
        <w:rPr>
          <w:i/>
          <w:iCs/>
          <w:color w:val="000000"/>
        </w:rPr>
      </w:pPr>
    </w:p>
    <w:p w14:paraId="4FBD8AEB" w14:textId="77777777" w:rsidR="00FA572A" w:rsidRPr="00B30C14" w:rsidRDefault="00FA572A">
      <w:pPr>
        <w:pStyle w:val="p"/>
        <w:spacing w:before="15" w:after="30"/>
        <w:ind w:left="600"/>
        <w:rPr>
          <w:b/>
          <w:bCs/>
          <w:color w:val="000000"/>
        </w:rPr>
      </w:pPr>
    </w:p>
    <w:p w14:paraId="2153D2CE" w14:textId="77777777" w:rsidR="00FA572A" w:rsidRPr="00B30C14" w:rsidRDefault="00FA572A">
      <w:pPr>
        <w:pStyle w:val="p"/>
        <w:spacing w:before="15" w:after="30"/>
        <w:ind w:left="600"/>
        <w:rPr>
          <w:b/>
          <w:bCs/>
          <w:color w:val="000000"/>
        </w:rPr>
      </w:pPr>
    </w:p>
    <w:p w14:paraId="34E99CAB" w14:textId="77777777" w:rsidR="00FA572A" w:rsidRPr="00B30C14" w:rsidRDefault="00FA572A">
      <w:pPr>
        <w:pStyle w:val="p"/>
        <w:spacing w:before="15" w:after="30"/>
        <w:ind w:left="600"/>
        <w:rPr>
          <w:b/>
          <w:bCs/>
          <w:color w:val="000000"/>
        </w:rPr>
      </w:pPr>
    </w:p>
    <w:p w14:paraId="34DA4A87" w14:textId="5FDD9DDB" w:rsidR="005D31A6" w:rsidRPr="00B30C14" w:rsidRDefault="00BB2C51" w:rsidP="004B1B2B">
      <w:pPr>
        <w:pStyle w:val="p"/>
        <w:spacing w:before="15" w:after="30"/>
        <w:ind w:left="600"/>
        <w:rPr>
          <w:rFonts w:eastAsia="Calibri"/>
          <w:sz w:val="18"/>
          <w:szCs w:val="18"/>
        </w:rPr>
      </w:pPr>
      <w:r w:rsidRPr="00B30C14">
        <w:rPr>
          <w:b/>
          <w:bCs/>
          <w:color w:val="000000"/>
        </w:rPr>
        <w:t>1.</w:t>
      </w:r>
      <w:r w:rsidR="00586C2E">
        <w:rPr>
          <w:b/>
          <w:bCs/>
          <w:color w:val="000000"/>
        </w:rPr>
        <w:t xml:space="preserve"> </w:t>
      </w:r>
      <w:r w:rsidRPr="00B30C14">
        <w:rPr>
          <w:b/>
          <w:bCs/>
          <w:color w:val="000000"/>
        </w:rPr>
        <w:t>Désignation</w:t>
      </w:r>
      <w:r w:rsidRPr="00B30C14">
        <w:rPr>
          <w:rFonts w:eastAsia="Calibri"/>
          <w:sz w:val="18"/>
          <w:szCs w:val="18"/>
        </w:rPr>
        <w:t> </w:t>
      </w:r>
    </w:p>
    <w:p w14:paraId="34DA4A88" w14:textId="77777777" w:rsidR="005D31A6" w:rsidRPr="00B30C14" w:rsidRDefault="00BB2C51">
      <w:pPr>
        <w:pStyle w:val="p"/>
        <w:spacing w:before="15" w:after="30"/>
        <w:jc w:val="both"/>
        <w:rPr>
          <w:rFonts w:eastAsia="Calibri"/>
          <w:sz w:val="18"/>
          <w:szCs w:val="18"/>
        </w:rPr>
      </w:pPr>
      <w:r w:rsidRPr="00B30C14">
        <w:rPr>
          <w:color w:val="000000"/>
        </w:rPr>
        <w:t>L’association Droits d’urgence est un organisme de formation professionnelle, dont le siège social est situé au 5 rue du Buisson Saint-Louis, 75010 Paris. </w:t>
      </w:r>
    </w:p>
    <w:p w14:paraId="34DA4A89" w14:textId="77777777" w:rsidR="005D31A6" w:rsidRPr="00B30C14" w:rsidRDefault="00BB2C51">
      <w:pPr>
        <w:pStyle w:val="p"/>
        <w:spacing w:before="15" w:after="30"/>
        <w:jc w:val="both"/>
        <w:rPr>
          <w:rFonts w:eastAsia="Calibri"/>
          <w:sz w:val="18"/>
          <w:szCs w:val="18"/>
        </w:rPr>
      </w:pPr>
      <w:r w:rsidRPr="00B30C14">
        <w:rPr>
          <w:color w:val="000000"/>
        </w:rPr>
        <w:t>Droits d’urgence met en place et dispense des formations intra entreprises, sur l’ensemble du territoire national. </w:t>
      </w:r>
    </w:p>
    <w:p w14:paraId="34DA4A8A" w14:textId="77777777" w:rsidR="005D31A6" w:rsidRPr="00B30C14" w:rsidRDefault="00BB2C51">
      <w:pPr>
        <w:pStyle w:val="p"/>
        <w:spacing w:before="15" w:after="30"/>
        <w:jc w:val="both"/>
        <w:rPr>
          <w:rFonts w:eastAsia="Calibri"/>
          <w:sz w:val="18"/>
          <w:szCs w:val="18"/>
        </w:rPr>
      </w:pPr>
      <w:r w:rsidRPr="00B30C14">
        <w:rPr>
          <w:color w:val="000000"/>
        </w:rPr>
        <w:t>Dans les paragraphes qui suivent, il est convenu de désigner par : </w:t>
      </w:r>
    </w:p>
    <w:p w14:paraId="34DA4A8B" w14:textId="77777777" w:rsidR="005D31A6" w:rsidRPr="00B30C14" w:rsidRDefault="00BB2C51">
      <w:pPr>
        <w:pStyle w:val="p"/>
        <w:spacing w:before="15" w:after="30"/>
        <w:jc w:val="both"/>
        <w:rPr>
          <w:rFonts w:eastAsia="Calibri"/>
          <w:sz w:val="18"/>
          <w:szCs w:val="18"/>
        </w:rPr>
      </w:pPr>
      <w:r w:rsidRPr="00B30C14">
        <w:rPr>
          <w:color w:val="000000"/>
        </w:rPr>
        <w:t>- client : toute personne physique ou morale qui s’inscrit ou passe commande d’une formation auprès de l’organisme de formation de Droits d’urgence. </w:t>
      </w:r>
    </w:p>
    <w:p w14:paraId="34DA4A8C" w14:textId="77777777" w:rsidR="005D31A6" w:rsidRPr="00B30C14" w:rsidRDefault="00BB2C51">
      <w:pPr>
        <w:pStyle w:val="p"/>
        <w:spacing w:before="15" w:after="30"/>
        <w:jc w:val="both"/>
        <w:rPr>
          <w:rFonts w:eastAsia="Calibri"/>
          <w:sz w:val="18"/>
          <w:szCs w:val="18"/>
        </w:rPr>
      </w:pPr>
      <w:r w:rsidRPr="00B30C14">
        <w:rPr>
          <w:color w:val="000000"/>
        </w:rPr>
        <w:t>- stagiaire : la personne physique qui participe à une formation. </w:t>
      </w:r>
    </w:p>
    <w:p w14:paraId="34DA4A8D" w14:textId="77777777" w:rsidR="005D31A6" w:rsidRPr="00B30C14" w:rsidRDefault="00BB2C51">
      <w:pPr>
        <w:pStyle w:val="p"/>
        <w:spacing w:before="15" w:after="30"/>
        <w:jc w:val="both"/>
        <w:rPr>
          <w:rFonts w:eastAsia="Calibri"/>
          <w:sz w:val="18"/>
          <w:szCs w:val="18"/>
        </w:rPr>
      </w:pPr>
      <w:r w:rsidRPr="00B30C14">
        <w:rPr>
          <w:color w:val="000000"/>
        </w:rPr>
        <w:t>- CGV : les conditions générales de vente, détaillées ci-dessous. </w:t>
      </w:r>
    </w:p>
    <w:p w14:paraId="34DA4A8E" w14:textId="77777777" w:rsidR="005D31A6" w:rsidRDefault="00BB2C51">
      <w:pPr>
        <w:pStyle w:val="p"/>
        <w:spacing w:before="15" w:after="30"/>
        <w:jc w:val="both"/>
        <w:rPr>
          <w:color w:val="000000"/>
        </w:rPr>
      </w:pPr>
      <w:r w:rsidRPr="00B30C14">
        <w:rPr>
          <w:color w:val="000000"/>
        </w:rPr>
        <w:t>- OPCO : les opérateurs de compétence agréés chargés de collecter et gérer l’effort de formation des entreprises.</w:t>
      </w:r>
    </w:p>
    <w:p w14:paraId="7CD1D7E7" w14:textId="77777777" w:rsidR="004B1B2B" w:rsidRDefault="004B1B2B">
      <w:pPr>
        <w:pStyle w:val="p"/>
        <w:spacing w:before="15" w:after="30"/>
        <w:jc w:val="both"/>
        <w:rPr>
          <w:color w:val="000000"/>
        </w:rPr>
      </w:pPr>
    </w:p>
    <w:p w14:paraId="69B0AAAF" w14:textId="77777777" w:rsidR="004B1B2B" w:rsidRPr="00B30C14" w:rsidRDefault="004B1B2B">
      <w:pPr>
        <w:pStyle w:val="p"/>
        <w:spacing w:before="15" w:after="30"/>
        <w:jc w:val="both"/>
        <w:rPr>
          <w:rFonts w:eastAsia="Calibri"/>
          <w:sz w:val="18"/>
          <w:szCs w:val="18"/>
        </w:rPr>
      </w:pPr>
    </w:p>
    <w:p w14:paraId="34DA4A8F"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91" w14:textId="41792718" w:rsidR="005D31A6" w:rsidRPr="00B30C14" w:rsidRDefault="00BB2C51" w:rsidP="004B1B2B">
      <w:pPr>
        <w:pStyle w:val="p"/>
        <w:spacing w:before="15" w:after="30"/>
        <w:ind w:left="600"/>
        <w:jc w:val="both"/>
        <w:rPr>
          <w:rFonts w:eastAsia="Calibri"/>
          <w:sz w:val="18"/>
          <w:szCs w:val="18"/>
        </w:rPr>
      </w:pPr>
      <w:r w:rsidRPr="00B30C14">
        <w:rPr>
          <w:b/>
          <w:bCs/>
          <w:color w:val="000000"/>
        </w:rPr>
        <w:t>2.</w:t>
      </w:r>
      <w:r w:rsidR="00586C2E">
        <w:rPr>
          <w:b/>
          <w:bCs/>
          <w:color w:val="000000"/>
        </w:rPr>
        <w:t xml:space="preserve"> </w:t>
      </w:r>
      <w:r w:rsidRPr="00B30C14">
        <w:rPr>
          <w:b/>
          <w:bCs/>
          <w:color w:val="000000"/>
        </w:rPr>
        <w:t>Objet et champ d’application</w:t>
      </w:r>
      <w:r w:rsidRPr="00B30C14">
        <w:rPr>
          <w:rFonts w:eastAsia="Calibri"/>
          <w:sz w:val="18"/>
          <w:szCs w:val="18"/>
        </w:rPr>
        <w:t> </w:t>
      </w:r>
    </w:p>
    <w:p w14:paraId="34DA4A92" w14:textId="77777777" w:rsidR="005D31A6" w:rsidRDefault="00BB2C51">
      <w:pPr>
        <w:pStyle w:val="p"/>
        <w:spacing w:before="15" w:after="30"/>
        <w:jc w:val="both"/>
        <w:rPr>
          <w:color w:val="000000"/>
        </w:rPr>
      </w:pPr>
      <w:r w:rsidRPr="00B30C14">
        <w:rPr>
          <w:color w:val="000000"/>
        </w:rPr>
        <w:t>Les présentes Conditions Générales de Vente déterminent les conditions applicables aux prestations de formation effectuées par Droits d’urgence pour le compte d’un client. Toute commande de formation auprès de Droits d’urgence implique l’acceptation sans réserve du client des présentes Conditions Générales de Vente. Ces conditions prévalent sur tout autre document du client, en particulier sur toutes conditions générales d’achat.</w:t>
      </w:r>
    </w:p>
    <w:p w14:paraId="00A35E2A" w14:textId="77777777" w:rsidR="004B1B2B" w:rsidRPr="00B30C14" w:rsidRDefault="004B1B2B">
      <w:pPr>
        <w:pStyle w:val="p"/>
        <w:spacing w:before="15" w:after="30"/>
        <w:jc w:val="both"/>
        <w:rPr>
          <w:rFonts w:eastAsia="Calibri"/>
          <w:sz w:val="18"/>
          <w:szCs w:val="18"/>
        </w:rPr>
      </w:pPr>
    </w:p>
    <w:p w14:paraId="34DA4A93" w14:textId="77777777" w:rsidR="005D31A6" w:rsidRPr="00B30C14" w:rsidRDefault="00BB2C51">
      <w:pPr>
        <w:pStyle w:val="p"/>
        <w:spacing w:before="15" w:after="30"/>
        <w:jc w:val="both"/>
        <w:rPr>
          <w:rFonts w:eastAsia="Calibri"/>
          <w:sz w:val="18"/>
          <w:szCs w:val="18"/>
        </w:rPr>
      </w:pPr>
      <w:r w:rsidRPr="00B30C14">
        <w:rPr>
          <w:color w:val="000000"/>
        </w:rPr>
        <w:t>Aucune dérogation aux présentes conditions générales de vente n’est opposable à Droits d’urgence si elle n’a pas été expressément acceptée par celle-ci. </w:t>
      </w:r>
    </w:p>
    <w:p w14:paraId="34DA4A94" w14:textId="77777777" w:rsidR="005D31A6" w:rsidRDefault="00BB2C51">
      <w:pPr>
        <w:pStyle w:val="p"/>
        <w:spacing w:before="15" w:after="30"/>
        <w:jc w:val="both"/>
        <w:rPr>
          <w:color w:val="000000"/>
        </w:rPr>
      </w:pPr>
      <w:r w:rsidRPr="00B30C14">
        <w:rPr>
          <w:color w:val="000000"/>
        </w:rPr>
        <w:t>De ce qui précède, le client reconnaît avoir une parfaite connaissance des présentes conditions générales de vente au moment où il signe sa convention de formation. </w:t>
      </w:r>
    </w:p>
    <w:p w14:paraId="7EBDA0F1" w14:textId="77777777" w:rsidR="004B1B2B" w:rsidRDefault="004B1B2B">
      <w:pPr>
        <w:pStyle w:val="p"/>
        <w:spacing w:before="15" w:after="30"/>
        <w:jc w:val="both"/>
        <w:rPr>
          <w:color w:val="000000"/>
        </w:rPr>
      </w:pPr>
    </w:p>
    <w:p w14:paraId="258906EF" w14:textId="54942388" w:rsidR="004B1B2B" w:rsidRPr="00B30C14" w:rsidRDefault="004B1B2B">
      <w:pPr>
        <w:pStyle w:val="p"/>
        <w:spacing w:before="15" w:after="30"/>
        <w:jc w:val="both"/>
        <w:rPr>
          <w:rFonts w:eastAsia="Calibri"/>
          <w:sz w:val="18"/>
          <w:szCs w:val="18"/>
        </w:rPr>
      </w:pPr>
      <w:r w:rsidRPr="3D0F05BF">
        <w:rPr>
          <w:color w:val="000000" w:themeColor="text1"/>
        </w:rPr>
        <w:t xml:space="preserve">Les conditions générales de vente </w:t>
      </w:r>
      <w:r w:rsidR="009A2F5E" w:rsidRPr="3D0F05BF">
        <w:rPr>
          <w:color w:val="000000" w:themeColor="text1"/>
        </w:rPr>
        <w:t xml:space="preserve">des formations « en intra » sont consultables sur le site </w:t>
      </w:r>
      <w:hyperlink r:id="rId10">
        <w:r w:rsidR="00D10AB6" w:rsidRPr="3D0F05BF">
          <w:rPr>
            <w:rStyle w:val="Lienhypertexte"/>
          </w:rPr>
          <w:t>Formation juridique - Droits d'urgence</w:t>
        </w:r>
      </w:hyperlink>
      <w:r w:rsidR="00652B76" w:rsidRPr="3D0F05BF">
        <w:rPr>
          <w:color w:val="000000" w:themeColor="text1"/>
        </w:rPr>
        <w:t xml:space="preserve"> et sont transmises au client avec le devis ou la convention. </w:t>
      </w:r>
    </w:p>
    <w:p w14:paraId="3F78AD39" w14:textId="46DDA99C" w:rsidR="3D0F05BF" w:rsidRDefault="3D0F05BF" w:rsidP="3D0F05BF">
      <w:pPr>
        <w:pStyle w:val="p"/>
        <w:spacing w:before="15" w:after="30"/>
        <w:jc w:val="both"/>
        <w:rPr>
          <w:color w:val="000000" w:themeColor="text1"/>
        </w:rPr>
      </w:pPr>
    </w:p>
    <w:p w14:paraId="254455AB" w14:textId="10AC49BC" w:rsidR="2C3C5E2D" w:rsidRDefault="2C3C5E2D" w:rsidP="3D0F05BF">
      <w:pPr>
        <w:spacing w:before="240" w:after="240"/>
        <w:jc w:val="both"/>
      </w:pPr>
      <w:r w:rsidRPr="3D0F05BF">
        <w:rPr>
          <w:b/>
          <w:bCs/>
          <w:color w:val="8E44AD"/>
        </w:rPr>
        <w:t>Droits d'urgence s'engage à rendre ses formations accessibles à toute personne en situation de handicap.</w:t>
      </w:r>
    </w:p>
    <w:p w14:paraId="27186AFA" w14:textId="1C870805" w:rsidR="2C3C5E2D" w:rsidRDefault="2C3C5E2D" w:rsidP="3D0F05BF">
      <w:pPr>
        <w:spacing w:before="240" w:after="240"/>
        <w:jc w:val="both"/>
      </w:pPr>
      <w:r w:rsidRPr="73B5EB3D">
        <w:rPr>
          <w:b/>
          <w:bCs/>
          <w:color w:val="8E44AD"/>
        </w:rPr>
        <w:t>La responsable formation, et référente handicap, se tient disponible pour recueillir les besoins d'</w:t>
      </w:r>
      <w:r w:rsidR="2BC65EB6" w:rsidRPr="73B5EB3D">
        <w:rPr>
          <w:b/>
          <w:bCs/>
          <w:color w:val="8E44AD"/>
        </w:rPr>
        <w:t>aménagement</w:t>
      </w:r>
      <w:r w:rsidRPr="73B5EB3D">
        <w:rPr>
          <w:b/>
          <w:bCs/>
          <w:color w:val="8E44AD"/>
        </w:rPr>
        <w:t xml:space="preserve"> pédagogique et matériels formulés par les stagiaires. Elle reste responsable de l'organisation et du suivi de ces mesures d'adaptation, tout au long de la formation.</w:t>
      </w:r>
    </w:p>
    <w:p w14:paraId="4C32A99E" w14:textId="382A641A" w:rsidR="3D0F05BF" w:rsidRDefault="3D0F05BF" w:rsidP="3D0F05BF">
      <w:pPr>
        <w:pStyle w:val="p"/>
        <w:spacing w:before="15" w:after="30"/>
        <w:jc w:val="both"/>
        <w:rPr>
          <w:color w:val="000000" w:themeColor="text1"/>
        </w:rPr>
      </w:pPr>
    </w:p>
    <w:p w14:paraId="34DA4A95"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97" w14:textId="7CA783D3" w:rsidR="005D31A6" w:rsidRPr="00B30C14" w:rsidRDefault="00BB2C51" w:rsidP="004B1B2B">
      <w:pPr>
        <w:pStyle w:val="p"/>
        <w:spacing w:before="15" w:after="30"/>
        <w:ind w:left="600"/>
        <w:jc w:val="both"/>
        <w:rPr>
          <w:rFonts w:eastAsia="Calibri"/>
          <w:sz w:val="18"/>
          <w:szCs w:val="18"/>
        </w:rPr>
      </w:pPr>
      <w:r w:rsidRPr="00B30C14">
        <w:rPr>
          <w:b/>
          <w:bCs/>
          <w:color w:val="000000"/>
        </w:rPr>
        <w:t>3.</w:t>
      </w:r>
      <w:r w:rsidR="00586C2E">
        <w:rPr>
          <w:b/>
          <w:bCs/>
          <w:color w:val="000000"/>
        </w:rPr>
        <w:t xml:space="preserve"> </w:t>
      </w:r>
      <w:r w:rsidRPr="00B30C14">
        <w:rPr>
          <w:b/>
          <w:bCs/>
          <w:color w:val="000000"/>
        </w:rPr>
        <w:t>Modalités d’intervention</w:t>
      </w:r>
      <w:r w:rsidRPr="00B30C14">
        <w:rPr>
          <w:rFonts w:eastAsia="Calibri"/>
          <w:sz w:val="18"/>
          <w:szCs w:val="18"/>
        </w:rPr>
        <w:t> </w:t>
      </w:r>
    </w:p>
    <w:p w14:paraId="34DA4A98" w14:textId="77777777" w:rsidR="005D31A6" w:rsidRDefault="00BB2C51">
      <w:pPr>
        <w:pStyle w:val="p"/>
        <w:spacing w:before="15" w:after="30"/>
        <w:jc w:val="both"/>
        <w:rPr>
          <w:color w:val="000000"/>
        </w:rPr>
      </w:pPr>
      <w:r w:rsidRPr="00B30C14">
        <w:rPr>
          <w:color w:val="000000"/>
        </w:rPr>
        <w:t>Les actions de formation dispensées par Droits d’urgence rentrent dans le cadre de la formation professionnelle et des dispositions de l’article L 6313-1 du Code du travail.</w:t>
      </w:r>
    </w:p>
    <w:p w14:paraId="24740AEF" w14:textId="098C9DEF" w:rsidR="00EA10A5" w:rsidRPr="00B30C14" w:rsidRDefault="00EA10A5">
      <w:pPr>
        <w:pStyle w:val="p"/>
        <w:spacing w:before="15" w:after="30"/>
        <w:jc w:val="both"/>
        <w:rPr>
          <w:rFonts w:eastAsia="Calibri"/>
          <w:sz w:val="18"/>
          <w:szCs w:val="18"/>
        </w:rPr>
      </w:pPr>
      <w:r>
        <w:rPr>
          <w:color w:val="000000"/>
        </w:rPr>
        <w:t xml:space="preserve">L’activité de formation de l’organisme de formation </w:t>
      </w:r>
      <w:r w:rsidR="008A71F4">
        <w:rPr>
          <w:color w:val="000000"/>
        </w:rPr>
        <w:t>répond aux exigences du référentiel national qualité (</w:t>
      </w:r>
      <w:proofErr w:type="spellStart"/>
      <w:r w:rsidR="008A71F4">
        <w:rPr>
          <w:color w:val="000000"/>
        </w:rPr>
        <w:t>Qualiopi</w:t>
      </w:r>
      <w:proofErr w:type="spellEnd"/>
      <w:r w:rsidR="008A71F4">
        <w:rPr>
          <w:color w:val="000000"/>
        </w:rPr>
        <w:t xml:space="preserve">). </w:t>
      </w:r>
    </w:p>
    <w:p w14:paraId="34DA4A99" w14:textId="6D064EA5" w:rsidR="005D31A6" w:rsidRPr="00B30C14" w:rsidRDefault="00A45EBA">
      <w:pPr>
        <w:pStyle w:val="p"/>
        <w:spacing w:before="15" w:after="30"/>
        <w:jc w:val="both"/>
        <w:rPr>
          <w:rFonts w:eastAsia="Calibri"/>
          <w:sz w:val="18"/>
          <w:szCs w:val="18"/>
        </w:rPr>
      </w:pPr>
      <w:r>
        <w:rPr>
          <w:color w:val="000000"/>
        </w:rPr>
        <w:t>Les actions de formation sont</w:t>
      </w:r>
      <w:r w:rsidR="00BB2C51" w:rsidRPr="00B30C14">
        <w:rPr>
          <w:color w:val="000000"/>
        </w:rPr>
        <w:t xml:space="preserve"> réalisées conformément à un programme préétabli qui, en fonction d’objectifs déterminés, précise les moyens pédagogiques, les moyens techniques et d’encadrement mis en œuvre ainsi que les processus permettant de suivre son exécution et d’en apprécier les résultats.</w:t>
      </w:r>
    </w:p>
    <w:p w14:paraId="34DA4A9A" w14:textId="1E0185C4" w:rsidR="005D31A6" w:rsidRPr="00B30C14" w:rsidRDefault="00BB2C51">
      <w:pPr>
        <w:pStyle w:val="p"/>
        <w:spacing w:before="15" w:after="30"/>
        <w:jc w:val="both"/>
        <w:rPr>
          <w:rFonts w:eastAsia="Calibri"/>
          <w:sz w:val="18"/>
          <w:szCs w:val="18"/>
        </w:rPr>
      </w:pPr>
      <w:r w:rsidRPr="00B30C14">
        <w:rPr>
          <w:color w:val="000000"/>
        </w:rPr>
        <w:t>Pour chaque formation dispensée par Droits d’urgence, un programme</w:t>
      </w:r>
      <w:r w:rsidR="00B95543">
        <w:rPr>
          <w:color w:val="000000"/>
        </w:rPr>
        <w:t xml:space="preserve"> </w:t>
      </w:r>
      <w:r w:rsidRPr="00B30C14">
        <w:rPr>
          <w:color w:val="000000"/>
        </w:rPr>
        <w:t>et une convention sont établis en relation avec le cosignataire.</w:t>
      </w:r>
      <w:r w:rsidR="00B95543">
        <w:rPr>
          <w:color w:val="000000"/>
        </w:rPr>
        <w:t xml:space="preserve"> Un devis est fourni sur demande. </w:t>
      </w:r>
    </w:p>
    <w:p w14:paraId="34DA4A9B"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9D" w14:textId="4B47474A" w:rsidR="005D31A6" w:rsidRPr="00B30C14" w:rsidRDefault="00BB2C51" w:rsidP="00586C2E">
      <w:pPr>
        <w:pStyle w:val="p"/>
        <w:spacing w:before="15" w:after="30"/>
        <w:ind w:left="600"/>
        <w:jc w:val="both"/>
        <w:rPr>
          <w:rFonts w:eastAsia="Calibri"/>
          <w:sz w:val="18"/>
          <w:szCs w:val="18"/>
        </w:rPr>
      </w:pPr>
      <w:r w:rsidRPr="00B30C14">
        <w:rPr>
          <w:color w:val="000000"/>
        </w:rPr>
        <w:t>3.1 Inscription des stagiaires</w:t>
      </w:r>
      <w:r w:rsidRPr="00B30C14">
        <w:rPr>
          <w:rFonts w:eastAsia="Calibri"/>
          <w:sz w:val="18"/>
          <w:szCs w:val="18"/>
        </w:rPr>
        <w:t> </w:t>
      </w:r>
    </w:p>
    <w:p w14:paraId="34DA4A9E" w14:textId="77777777" w:rsidR="005D31A6" w:rsidRPr="00B30C14" w:rsidRDefault="00BB2C51">
      <w:pPr>
        <w:pStyle w:val="p"/>
        <w:spacing w:before="15" w:after="30"/>
        <w:jc w:val="both"/>
        <w:rPr>
          <w:rFonts w:eastAsia="Calibri"/>
          <w:sz w:val="18"/>
          <w:szCs w:val="18"/>
        </w:rPr>
      </w:pPr>
      <w:r w:rsidRPr="00B30C14">
        <w:rPr>
          <w:color w:val="000000"/>
        </w:rPr>
        <w:t>Il revient au client de désigner les stagiaires devant participer à une session de formation. </w:t>
      </w:r>
    </w:p>
    <w:p w14:paraId="34DA4A9F" w14:textId="77777777" w:rsidR="005D31A6" w:rsidRPr="00B30C14" w:rsidRDefault="00BB2C51">
      <w:pPr>
        <w:pStyle w:val="p"/>
        <w:spacing w:before="15" w:after="30"/>
        <w:jc w:val="both"/>
        <w:rPr>
          <w:rFonts w:eastAsia="Calibri"/>
          <w:sz w:val="18"/>
          <w:szCs w:val="18"/>
        </w:rPr>
      </w:pPr>
      <w:r w:rsidRPr="00B30C14">
        <w:rPr>
          <w:color w:val="000000"/>
        </w:rPr>
        <w:lastRenderedPageBreak/>
        <w:t>Il assume seul la responsabilité de l’inscription des stagiaires.</w:t>
      </w:r>
    </w:p>
    <w:p w14:paraId="34DA4AA0" w14:textId="77777777" w:rsidR="005D31A6" w:rsidRPr="00B30C14" w:rsidRDefault="00BB2C51">
      <w:pPr>
        <w:pStyle w:val="p"/>
        <w:spacing w:before="15" w:after="30"/>
        <w:jc w:val="both"/>
        <w:rPr>
          <w:rFonts w:eastAsia="Calibri"/>
          <w:sz w:val="18"/>
          <w:szCs w:val="18"/>
        </w:rPr>
      </w:pPr>
      <w:r w:rsidRPr="00B30C14">
        <w:rPr>
          <w:color w:val="000000"/>
        </w:rPr>
        <w:t>La participation aux formations dispensées par Droits d’urgence implique de la part du client une veille à ce que les stagiaires inscrits possèdent bien les connaissances requises et/ou y répondent en termes de compétence pour pouvoir suivre les formations.</w:t>
      </w:r>
    </w:p>
    <w:p w14:paraId="34DA4AA1" w14:textId="77777777" w:rsidR="005D31A6" w:rsidRPr="00B30C14" w:rsidRDefault="00BB2C51">
      <w:pPr>
        <w:pStyle w:val="p"/>
        <w:spacing w:before="15" w:after="30"/>
        <w:jc w:val="both"/>
        <w:rPr>
          <w:rFonts w:eastAsia="Calibri"/>
          <w:sz w:val="18"/>
          <w:szCs w:val="18"/>
        </w:rPr>
      </w:pPr>
      <w:r w:rsidRPr="00B30C14">
        <w:rPr>
          <w:color w:val="000000"/>
        </w:rPr>
        <w:t>Le nombre maximum de stagiaires est fixé à 20 personnes. </w:t>
      </w:r>
    </w:p>
    <w:p w14:paraId="34DA4AA2" w14:textId="2332C83A" w:rsidR="005D31A6" w:rsidRPr="00B30C14" w:rsidRDefault="00BB2C51">
      <w:pPr>
        <w:pStyle w:val="p"/>
        <w:spacing w:before="15" w:after="30"/>
        <w:jc w:val="both"/>
        <w:rPr>
          <w:rFonts w:eastAsia="Calibri"/>
          <w:sz w:val="18"/>
          <w:szCs w:val="18"/>
        </w:rPr>
      </w:pPr>
      <w:r w:rsidRPr="00B30C14">
        <w:rPr>
          <w:color w:val="000000"/>
        </w:rPr>
        <w:t xml:space="preserve">Le client s’engage à transmettre à Droits d’urgence, au plus tard </w:t>
      </w:r>
      <w:r w:rsidR="00B95543">
        <w:rPr>
          <w:color w:val="000000"/>
        </w:rPr>
        <w:t>8</w:t>
      </w:r>
      <w:r w:rsidRPr="00B30C14">
        <w:rPr>
          <w:color w:val="000000"/>
        </w:rPr>
        <w:t xml:space="preserve"> jours avant le début de la formation, la liste des stagiaires. </w:t>
      </w:r>
    </w:p>
    <w:p w14:paraId="34DA4AA3" w14:textId="53A24656" w:rsidR="005D31A6" w:rsidRPr="00B30C14" w:rsidRDefault="00BB2C51">
      <w:pPr>
        <w:pStyle w:val="p"/>
        <w:spacing w:before="15" w:after="30"/>
        <w:jc w:val="both"/>
        <w:rPr>
          <w:rFonts w:eastAsia="Calibri"/>
          <w:sz w:val="18"/>
          <w:szCs w:val="18"/>
        </w:rPr>
      </w:pPr>
      <w:r w:rsidRPr="00B30C14">
        <w:rPr>
          <w:color w:val="000000"/>
        </w:rPr>
        <w:t>Droits d’urgence s’engage à envoyer, par courriel</w:t>
      </w:r>
      <w:r w:rsidR="00B95543">
        <w:rPr>
          <w:color w:val="000000"/>
        </w:rPr>
        <w:t xml:space="preserve"> via la plateforme numérique « </w:t>
      </w:r>
      <w:proofErr w:type="spellStart"/>
      <w:r w:rsidR="00B95543">
        <w:rPr>
          <w:color w:val="000000"/>
        </w:rPr>
        <w:t>Digiforma</w:t>
      </w:r>
      <w:proofErr w:type="spellEnd"/>
      <w:r w:rsidR="00B95543">
        <w:rPr>
          <w:color w:val="000000"/>
        </w:rPr>
        <w:t> »</w:t>
      </w:r>
      <w:r w:rsidRPr="00B30C14">
        <w:rPr>
          <w:color w:val="000000"/>
        </w:rPr>
        <w:t>, une convocation à chaque stagiaire.   </w:t>
      </w:r>
    </w:p>
    <w:p w14:paraId="0938BEF3" w14:textId="3F43C0D7" w:rsidR="00B95543" w:rsidRDefault="00BB2C51">
      <w:pPr>
        <w:pStyle w:val="p"/>
        <w:spacing w:before="15" w:after="30"/>
        <w:jc w:val="both"/>
        <w:rPr>
          <w:rFonts w:eastAsia="Calibri"/>
          <w:sz w:val="18"/>
          <w:szCs w:val="18"/>
        </w:rPr>
      </w:pPr>
      <w:r w:rsidRPr="00B30C14">
        <w:rPr>
          <w:rFonts w:eastAsia="Calibri"/>
          <w:sz w:val="18"/>
          <w:szCs w:val="18"/>
        </w:rPr>
        <w:t> </w:t>
      </w:r>
    </w:p>
    <w:p w14:paraId="0707E07A" w14:textId="77777777" w:rsidR="00B95543" w:rsidRPr="00B30C14" w:rsidRDefault="00B95543">
      <w:pPr>
        <w:pStyle w:val="p"/>
        <w:spacing w:before="15" w:after="30"/>
        <w:jc w:val="both"/>
        <w:rPr>
          <w:rFonts w:eastAsia="Calibri"/>
          <w:sz w:val="18"/>
          <w:szCs w:val="18"/>
        </w:rPr>
      </w:pPr>
    </w:p>
    <w:p w14:paraId="34DA4AA6" w14:textId="7BB0F11A" w:rsidR="005D31A6" w:rsidRPr="00B30C14" w:rsidRDefault="00BB2C51" w:rsidP="00586C2E">
      <w:pPr>
        <w:pStyle w:val="p"/>
        <w:spacing w:before="15" w:after="30"/>
        <w:ind w:left="600"/>
        <w:jc w:val="both"/>
        <w:rPr>
          <w:rFonts w:eastAsia="Calibri"/>
          <w:sz w:val="18"/>
          <w:szCs w:val="18"/>
        </w:rPr>
      </w:pPr>
      <w:r w:rsidRPr="00B30C14">
        <w:rPr>
          <w:color w:val="000000"/>
        </w:rPr>
        <w:t>3.2 Expression des besoins</w:t>
      </w:r>
    </w:p>
    <w:p w14:paraId="34DA4AA7" w14:textId="2C7CE6B3" w:rsidR="005D31A6" w:rsidRPr="00B30C14" w:rsidRDefault="00B95543">
      <w:pPr>
        <w:pStyle w:val="p"/>
        <w:spacing w:before="15" w:after="30"/>
        <w:jc w:val="both"/>
        <w:rPr>
          <w:rFonts w:eastAsia="Calibri"/>
          <w:sz w:val="18"/>
          <w:szCs w:val="18"/>
        </w:rPr>
      </w:pPr>
      <w:r>
        <w:rPr>
          <w:color w:val="000000"/>
        </w:rPr>
        <w:t xml:space="preserve">Lors d’échanges préparatoires </w:t>
      </w:r>
      <w:r w:rsidR="00C118F5">
        <w:rPr>
          <w:color w:val="000000"/>
        </w:rPr>
        <w:t>entre l’organisme de formation et le client visant à l’organisation de la formation, l</w:t>
      </w:r>
      <w:r w:rsidR="00BB2C51" w:rsidRPr="00B30C14">
        <w:rPr>
          <w:color w:val="000000"/>
        </w:rPr>
        <w:t>e client est invité à exprimer ses besoins à partir desquels Droits d’urgence propose un programme pédagogique. </w:t>
      </w:r>
    </w:p>
    <w:p w14:paraId="34DA4AA8"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A9" w14:textId="31D42496" w:rsidR="005D31A6" w:rsidRDefault="00BB2C51">
      <w:pPr>
        <w:pStyle w:val="p"/>
        <w:spacing w:before="15" w:after="30"/>
        <w:jc w:val="both"/>
        <w:rPr>
          <w:color w:val="000000"/>
        </w:rPr>
      </w:pPr>
      <w:r w:rsidRPr="00B30C14">
        <w:rPr>
          <w:color w:val="000000"/>
        </w:rPr>
        <w:t xml:space="preserve">Les stagiaires sont également invités à exprimer leurs besoins </w:t>
      </w:r>
      <w:r w:rsidR="00C118F5">
        <w:rPr>
          <w:color w:val="000000"/>
        </w:rPr>
        <w:t xml:space="preserve">via un questionnaire de préformation. </w:t>
      </w:r>
    </w:p>
    <w:p w14:paraId="5034EEEB" w14:textId="77777777" w:rsidR="00C118F5" w:rsidRPr="00B30C14" w:rsidRDefault="00C118F5">
      <w:pPr>
        <w:pStyle w:val="p"/>
        <w:spacing w:before="15" w:after="30"/>
        <w:jc w:val="both"/>
        <w:rPr>
          <w:rFonts w:eastAsia="Calibri"/>
          <w:sz w:val="18"/>
          <w:szCs w:val="18"/>
        </w:rPr>
      </w:pPr>
    </w:p>
    <w:p w14:paraId="34DA4AAA"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AB" w14:textId="77777777" w:rsidR="005D31A6" w:rsidRPr="00B30C14" w:rsidRDefault="00BB2C51">
      <w:pPr>
        <w:pStyle w:val="p"/>
        <w:spacing w:before="15" w:after="30"/>
        <w:ind w:left="600"/>
        <w:jc w:val="both"/>
        <w:rPr>
          <w:rFonts w:eastAsia="Calibri"/>
          <w:sz w:val="18"/>
          <w:szCs w:val="18"/>
        </w:rPr>
      </w:pPr>
      <w:r w:rsidRPr="00B30C14">
        <w:rPr>
          <w:color w:val="000000"/>
        </w:rPr>
        <w:t>3.3 Programme des formations</w:t>
      </w:r>
    </w:p>
    <w:p w14:paraId="34DA4AAC" w14:textId="43CE99BE" w:rsidR="005D31A6" w:rsidRPr="00586C2E" w:rsidRDefault="00BB2C51">
      <w:pPr>
        <w:pStyle w:val="p"/>
        <w:spacing w:before="15" w:after="30"/>
        <w:jc w:val="both"/>
        <w:rPr>
          <w:color w:val="000000"/>
        </w:rPr>
      </w:pPr>
      <w:r w:rsidRPr="00586C2E">
        <w:rPr>
          <w:color w:val="000000"/>
        </w:rPr>
        <w:t> </w:t>
      </w:r>
      <w:r w:rsidR="00C118F5" w:rsidRPr="00586C2E">
        <w:rPr>
          <w:color w:val="000000"/>
        </w:rPr>
        <w:t>Le contenu du programme est élaboré en concertation avec la structure cl</w:t>
      </w:r>
      <w:r w:rsidR="00586C2E">
        <w:rPr>
          <w:color w:val="000000"/>
        </w:rPr>
        <w:t xml:space="preserve">iente. </w:t>
      </w:r>
    </w:p>
    <w:p w14:paraId="34DA4AAD" w14:textId="77777777" w:rsidR="005D31A6" w:rsidRDefault="00BB2C51">
      <w:pPr>
        <w:pStyle w:val="p"/>
        <w:spacing w:before="15" w:after="30"/>
        <w:jc w:val="both"/>
        <w:rPr>
          <w:color w:val="000000"/>
        </w:rPr>
      </w:pPr>
      <w:r w:rsidRPr="00B30C14">
        <w:rPr>
          <w:color w:val="000000"/>
        </w:rPr>
        <w:t>S’il le juge nécessaire, l’intervenant pourra modifier les contenus des formations suivant l’actualité, la dynamique de groupe, ou le niveau des participants. Les contenus des programmes figurant sur les fiches de présentation ne sont ainsi fournis qu’à titre indicatif.</w:t>
      </w:r>
    </w:p>
    <w:p w14:paraId="28F3C4BD" w14:textId="77777777" w:rsidR="00586C2E" w:rsidRPr="00B30C14" w:rsidRDefault="00586C2E">
      <w:pPr>
        <w:pStyle w:val="p"/>
        <w:spacing w:before="15" w:after="30"/>
        <w:jc w:val="both"/>
        <w:rPr>
          <w:rFonts w:eastAsia="Calibri"/>
          <w:sz w:val="18"/>
          <w:szCs w:val="18"/>
        </w:rPr>
      </w:pPr>
    </w:p>
    <w:p w14:paraId="34DA4AAE"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B0" w14:textId="2AB104D5" w:rsidR="005D31A6" w:rsidRPr="00B30C14" w:rsidRDefault="00BB2C51" w:rsidP="00586C2E">
      <w:pPr>
        <w:pStyle w:val="p"/>
        <w:spacing w:before="15" w:after="30"/>
        <w:ind w:left="600"/>
        <w:rPr>
          <w:rFonts w:eastAsia="Calibri"/>
          <w:sz w:val="18"/>
          <w:szCs w:val="18"/>
        </w:rPr>
      </w:pPr>
      <w:r w:rsidRPr="00B30C14">
        <w:rPr>
          <w:b/>
          <w:bCs/>
          <w:color w:val="000000"/>
        </w:rPr>
        <w:t>4.</w:t>
      </w:r>
      <w:r w:rsidR="00586C2E">
        <w:rPr>
          <w:b/>
          <w:bCs/>
          <w:color w:val="000000"/>
        </w:rPr>
        <w:t xml:space="preserve"> </w:t>
      </w:r>
      <w:r w:rsidRPr="00B30C14">
        <w:rPr>
          <w:b/>
          <w:bCs/>
          <w:color w:val="000000"/>
        </w:rPr>
        <w:t>Conditions matérielles</w:t>
      </w:r>
    </w:p>
    <w:p w14:paraId="34DA4AB1" w14:textId="77777777" w:rsidR="005D31A6" w:rsidRPr="00B30C14" w:rsidRDefault="00BB2C51">
      <w:pPr>
        <w:pStyle w:val="p"/>
        <w:spacing w:before="15" w:after="30"/>
        <w:ind w:left="135"/>
        <w:rPr>
          <w:rFonts w:eastAsia="Calibri"/>
          <w:sz w:val="18"/>
          <w:szCs w:val="18"/>
        </w:rPr>
      </w:pPr>
      <w:r w:rsidRPr="00B30C14">
        <w:rPr>
          <w:color w:val="000000"/>
        </w:rPr>
        <w:t>Les formations se tiennent dans des conditions matérielles (accueil, salle…) placées sous la responsabilité du client. </w:t>
      </w:r>
    </w:p>
    <w:p w14:paraId="34DA4AB2" w14:textId="77777777" w:rsidR="005D31A6" w:rsidRPr="00B30C14" w:rsidRDefault="00BB2C51">
      <w:pPr>
        <w:pStyle w:val="p"/>
        <w:spacing w:before="15" w:after="30"/>
        <w:rPr>
          <w:rFonts w:eastAsia="Calibri"/>
          <w:sz w:val="18"/>
          <w:szCs w:val="18"/>
        </w:rPr>
      </w:pPr>
      <w:r w:rsidRPr="00B30C14">
        <w:rPr>
          <w:rFonts w:eastAsia="Calibri"/>
          <w:sz w:val="18"/>
          <w:szCs w:val="18"/>
        </w:rPr>
        <w:t> </w:t>
      </w:r>
    </w:p>
    <w:p w14:paraId="34DA4AB3" w14:textId="77777777" w:rsidR="005D31A6" w:rsidRPr="00B30C14" w:rsidRDefault="00BB2C51">
      <w:pPr>
        <w:pStyle w:val="p"/>
        <w:spacing w:before="15" w:after="30"/>
        <w:ind w:left="135"/>
        <w:rPr>
          <w:rFonts w:eastAsia="Calibri"/>
          <w:sz w:val="18"/>
          <w:szCs w:val="18"/>
        </w:rPr>
      </w:pPr>
      <w:r w:rsidRPr="00B30C14">
        <w:rPr>
          <w:color w:val="000000"/>
        </w:rPr>
        <w:t>Elles peuvent avoir lieu en présentiel ou en distanciel. </w:t>
      </w:r>
    </w:p>
    <w:p w14:paraId="34DA4AB4" w14:textId="77777777" w:rsidR="005D31A6" w:rsidRPr="00B30C14" w:rsidRDefault="00BB2C51">
      <w:pPr>
        <w:pStyle w:val="p"/>
        <w:spacing w:before="15" w:after="30"/>
        <w:ind w:left="135"/>
        <w:rPr>
          <w:rFonts w:eastAsia="Calibri"/>
          <w:sz w:val="18"/>
          <w:szCs w:val="18"/>
        </w:rPr>
      </w:pPr>
      <w:r w:rsidRPr="00B30C14">
        <w:rPr>
          <w:rFonts w:eastAsia="Calibri"/>
          <w:sz w:val="18"/>
          <w:szCs w:val="18"/>
        </w:rPr>
        <w:t> </w:t>
      </w:r>
    </w:p>
    <w:p w14:paraId="34DA4AB6" w14:textId="745BB25A" w:rsidR="005D31A6" w:rsidRPr="00B30C14" w:rsidRDefault="00BB2C51" w:rsidP="00586C2E">
      <w:pPr>
        <w:pStyle w:val="p"/>
        <w:spacing w:before="15" w:after="30"/>
        <w:ind w:left="135" w:right="1020"/>
        <w:rPr>
          <w:rFonts w:eastAsia="Calibri"/>
          <w:sz w:val="18"/>
          <w:szCs w:val="18"/>
        </w:rPr>
      </w:pPr>
      <w:r w:rsidRPr="00B30C14">
        <w:rPr>
          <w:color w:val="000000"/>
        </w:rPr>
        <w:t>- Les sessions de formation en présentiel : </w:t>
      </w:r>
    </w:p>
    <w:p w14:paraId="34DA4AB8" w14:textId="0B966E7E" w:rsidR="005D31A6" w:rsidRPr="00B30C14" w:rsidRDefault="00BB2C51" w:rsidP="00586C2E">
      <w:pPr>
        <w:pStyle w:val="p"/>
        <w:spacing w:before="15" w:after="30"/>
        <w:ind w:left="135" w:right="1020"/>
        <w:rPr>
          <w:rFonts w:eastAsia="Calibri"/>
          <w:sz w:val="18"/>
          <w:szCs w:val="18"/>
        </w:rPr>
      </w:pPr>
      <w:r w:rsidRPr="00B30C14">
        <w:rPr>
          <w:color w:val="000000"/>
        </w:rPr>
        <w:t>L'action de formation sera dispensée dans les locaux du client ou dans un local dédié. </w:t>
      </w:r>
    </w:p>
    <w:p w14:paraId="34DA4ABA" w14:textId="04EF8B27" w:rsidR="005D31A6" w:rsidRPr="00B30C14" w:rsidRDefault="00BB2C51" w:rsidP="00586C2E">
      <w:pPr>
        <w:pStyle w:val="p"/>
        <w:spacing w:before="15" w:after="30"/>
        <w:ind w:left="135" w:right="1020"/>
        <w:rPr>
          <w:rFonts w:eastAsia="Calibri"/>
          <w:sz w:val="18"/>
          <w:szCs w:val="18"/>
        </w:rPr>
      </w:pPr>
      <w:r w:rsidRPr="00B30C14">
        <w:rPr>
          <w:color w:val="000000"/>
        </w:rPr>
        <w:t>Afin de permettre le déroulement de cette action de formation dans de bonnes conditions, il est demandé au client de mettre à disposition les moyens suivants :</w:t>
      </w:r>
    </w:p>
    <w:p w14:paraId="34DA4ABB" w14:textId="77777777" w:rsidR="005D31A6" w:rsidRPr="00B30C14" w:rsidRDefault="00BB2C51">
      <w:pPr>
        <w:pStyle w:val="p"/>
        <w:spacing w:before="15" w:after="30"/>
        <w:ind w:left="135" w:right="1020"/>
        <w:rPr>
          <w:rFonts w:eastAsia="Calibri"/>
          <w:sz w:val="18"/>
          <w:szCs w:val="18"/>
        </w:rPr>
      </w:pPr>
      <w:r w:rsidRPr="00B30C14">
        <w:rPr>
          <w:color w:val="000000"/>
        </w:rPr>
        <w:t>Un local d'une surface suffisante pour satisfaire au ratio 4m²/stagiaire.</w:t>
      </w:r>
    </w:p>
    <w:p w14:paraId="34DA4ABC" w14:textId="77777777" w:rsidR="005D31A6" w:rsidRPr="00B30C14" w:rsidRDefault="00BB2C51">
      <w:pPr>
        <w:pStyle w:val="p"/>
        <w:spacing w:before="15" w:after="30"/>
        <w:ind w:left="135" w:right="1020"/>
        <w:rPr>
          <w:rFonts w:eastAsia="Calibri"/>
          <w:sz w:val="18"/>
          <w:szCs w:val="18"/>
        </w:rPr>
      </w:pPr>
      <w:r w:rsidRPr="00B30C14">
        <w:rPr>
          <w:rFonts w:eastAsia="Calibri"/>
          <w:sz w:val="18"/>
          <w:szCs w:val="18"/>
        </w:rPr>
        <w:t> </w:t>
      </w:r>
    </w:p>
    <w:p w14:paraId="34DA4ABE" w14:textId="483A3635" w:rsidR="005D31A6" w:rsidRPr="00B30C14" w:rsidRDefault="00BB2C51" w:rsidP="00586C2E">
      <w:pPr>
        <w:pStyle w:val="p"/>
        <w:spacing w:before="15" w:after="30"/>
        <w:ind w:left="135" w:right="1020"/>
        <w:rPr>
          <w:rFonts w:eastAsia="Calibri"/>
          <w:sz w:val="18"/>
          <w:szCs w:val="18"/>
        </w:rPr>
      </w:pPr>
      <w:r w:rsidRPr="00B30C14">
        <w:rPr>
          <w:color w:val="000000"/>
        </w:rPr>
        <w:t>Le mobilier suffisant pour le nombre de stagiaires :</w:t>
      </w:r>
    </w:p>
    <w:p w14:paraId="34DA4ABF" w14:textId="77777777" w:rsidR="005D31A6" w:rsidRPr="00B30C14" w:rsidRDefault="00BB2C51">
      <w:pPr>
        <w:pStyle w:val="li"/>
        <w:numPr>
          <w:ilvl w:val="0"/>
          <w:numId w:val="1"/>
        </w:numPr>
        <w:ind w:left="375" w:hanging="183"/>
        <w:jc w:val="both"/>
        <w:rPr>
          <w:rFonts w:eastAsia="Calibri"/>
          <w:sz w:val="18"/>
          <w:szCs w:val="18"/>
        </w:rPr>
      </w:pPr>
      <w:r w:rsidRPr="00B30C14">
        <w:rPr>
          <w:color w:val="000000"/>
        </w:rPr>
        <w:t>Chaise et bureau</w:t>
      </w:r>
    </w:p>
    <w:p w14:paraId="34DA4AC0" w14:textId="77777777" w:rsidR="005D31A6" w:rsidRPr="00B30C14" w:rsidRDefault="00BB2C51">
      <w:pPr>
        <w:pStyle w:val="li"/>
        <w:numPr>
          <w:ilvl w:val="0"/>
          <w:numId w:val="1"/>
        </w:numPr>
        <w:ind w:left="375" w:hanging="183"/>
        <w:jc w:val="both"/>
        <w:rPr>
          <w:rFonts w:eastAsia="Calibri"/>
          <w:sz w:val="18"/>
          <w:szCs w:val="18"/>
        </w:rPr>
      </w:pPr>
      <w:r w:rsidRPr="00B30C14">
        <w:rPr>
          <w:color w:val="000000"/>
        </w:rPr>
        <w:lastRenderedPageBreak/>
        <w:t>Un tableau blanc ou un paperboard</w:t>
      </w:r>
    </w:p>
    <w:p w14:paraId="34DA4AC1" w14:textId="77777777" w:rsidR="005D31A6" w:rsidRPr="00B30C14" w:rsidRDefault="00BB2C51">
      <w:pPr>
        <w:pStyle w:val="li"/>
        <w:numPr>
          <w:ilvl w:val="0"/>
          <w:numId w:val="1"/>
        </w:numPr>
        <w:ind w:left="375" w:hanging="183"/>
        <w:jc w:val="both"/>
        <w:rPr>
          <w:rFonts w:eastAsia="Calibri"/>
          <w:sz w:val="18"/>
          <w:szCs w:val="18"/>
        </w:rPr>
      </w:pPr>
      <w:r w:rsidRPr="00B30C14">
        <w:rPr>
          <w:color w:val="000000"/>
        </w:rPr>
        <w:t>Un ordinateur</w:t>
      </w:r>
    </w:p>
    <w:p w14:paraId="34DA4AC2" w14:textId="77777777" w:rsidR="005D31A6" w:rsidRPr="00B30C14" w:rsidRDefault="00BB2C51">
      <w:pPr>
        <w:pStyle w:val="li"/>
        <w:numPr>
          <w:ilvl w:val="0"/>
          <w:numId w:val="1"/>
        </w:numPr>
        <w:spacing w:after="30"/>
        <w:ind w:left="375" w:hanging="183"/>
        <w:jc w:val="both"/>
        <w:rPr>
          <w:rFonts w:eastAsia="Calibri"/>
          <w:sz w:val="18"/>
          <w:szCs w:val="18"/>
        </w:rPr>
      </w:pPr>
      <w:r w:rsidRPr="00B30C14">
        <w:rPr>
          <w:color w:val="000000"/>
        </w:rPr>
        <w:t>Un vidéoprojecteur</w:t>
      </w:r>
    </w:p>
    <w:p w14:paraId="34DA4AC3"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C4" w14:textId="77777777" w:rsidR="005D31A6" w:rsidRPr="00B30C14" w:rsidRDefault="00BB2C51">
      <w:pPr>
        <w:pStyle w:val="p"/>
        <w:spacing w:before="15" w:after="30"/>
        <w:ind w:left="135"/>
        <w:jc w:val="both"/>
        <w:rPr>
          <w:rFonts w:eastAsia="Calibri"/>
          <w:sz w:val="18"/>
          <w:szCs w:val="18"/>
        </w:rPr>
      </w:pPr>
      <w:r w:rsidRPr="00B30C14">
        <w:rPr>
          <w:color w:val="000000"/>
        </w:rPr>
        <w:t>- Pour les sessions de formation en visioconférence : Droits d’urgence se charge de créer la session de visioconférence et d’en envoyer le lien de connexion aux stagiaires. </w:t>
      </w:r>
    </w:p>
    <w:p w14:paraId="34DA4AC5"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C6" w14:textId="77777777" w:rsidR="005D31A6" w:rsidRPr="00B30C14" w:rsidRDefault="00BB2C51">
      <w:pPr>
        <w:pStyle w:val="p"/>
        <w:spacing w:before="15" w:after="30"/>
        <w:ind w:left="135"/>
        <w:jc w:val="both"/>
        <w:rPr>
          <w:rFonts w:eastAsia="Calibri"/>
          <w:sz w:val="18"/>
          <w:szCs w:val="18"/>
        </w:rPr>
      </w:pPr>
      <w:r w:rsidRPr="00B30C14">
        <w:rPr>
          <w:color w:val="000000"/>
        </w:rPr>
        <w:t>L’enregistrement audio et/ou vidéo est interdit. </w:t>
      </w:r>
    </w:p>
    <w:p w14:paraId="34DA4AC7"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C9" w14:textId="63C258B8" w:rsidR="005D31A6" w:rsidRPr="00B30C14" w:rsidRDefault="00BB2C51" w:rsidP="00586C2E">
      <w:pPr>
        <w:pStyle w:val="p"/>
        <w:spacing w:before="15" w:after="30"/>
        <w:ind w:left="600"/>
        <w:jc w:val="both"/>
        <w:rPr>
          <w:rFonts w:eastAsia="Calibri"/>
          <w:sz w:val="18"/>
          <w:szCs w:val="18"/>
        </w:rPr>
      </w:pPr>
      <w:r w:rsidRPr="00B30C14">
        <w:rPr>
          <w:b/>
          <w:bCs/>
          <w:color w:val="000000"/>
        </w:rPr>
        <w:t>5.</w:t>
      </w:r>
      <w:r w:rsidR="00586C2E">
        <w:rPr>
          <w:b/>
          <w:bCs/>
          <w:color w:val="000000"/>
        </w:rPr>
        <w:t xml:space="preserve"> </w:t>
      </w:r>
      <w:r w:rsidRPr="00B30C14">
        <w:rPr>
          <w:b/>
          <w:bCs/>
          <w:color w:val="000000"/>
        </w:rPr>
        <w:t>Convention, Devis et Attestation</w:t>
      </w:r>
      <w:r w:rsidRPr="00B30C14">
        <w:rPr>
          <w:rFonts w:eastAsia="Calibri"/>
          <w:sz w:val="18"/>
          <w:szCs w:val="18"/>
        </w:rPr>
        <w:t> </w:t>
      </w:r>
    </w:p>
    <w:p w14:paraId="34DA4ACA" w14:textId="77777777" w:rsidR="005D31A6" w:rsidRPr="00B30C14" w:rsidRDefault="00BB2C51">
      <w:pPr>
        <w:pStyle w:val="p"/>
        <w:spacing w:before="15" w:after="30"/>
        <w:jc w:val="both"/>
        <w:rPr>
          <w:rFonts w:eastAsia="Calibri"/>
          <w:sz w:val="18"/>
          <w:szCs w:val="18"/>
        </w:rPr>
      </w:pPr>
      <w:r w:rsidRPr="00B30C14">
        <w:rPr>
          <w:color w:val="000000"/>
        </w:rPr>
        <w:t>Pour chaque formation, Droits d’urgence s’engage à fournir une convention au client. </w:t>
      </w:r>
    </w:p>
    <w:p w14:paraId="34DA4ACB" w14:textId="77777777" w:rsidR="005D31A6" w:rsidRPr="00B30C14" w:rsidRDefault="00BB2C51">
      <w:pPr>
        <w:pStyle w:val="p"/>
        <w:spacing w:before="15" w:after="30"/>
        <w:jc w:val="both"/>
        <w:rPr>
          <w:rFonts w:eastAsia="Calibri"/>
          <w:sz w:val="18"/>
          <w:szCs w:val="18"/>
        </w:rPr>
      </w:pPr>
      <w:r w:rsidRPr="00B30C14">
        <w:rPr>
          <w:color w:val="000000"/>
        </w:rPr>
        <w:t>Ce dernier est tenu d’en retourner, à l’organisme, un exemplaire renseigné, daté, signé et tamponné. La session de formation ne pourra se tenir qu’après réception de ladite convention.  </w:t>
      </w:r>
    </w:p>
    <w:p w14:paraId="34DA4ACC" w14:textId="77777777" w:rsidR="005D31A6" w:rsidRPr="00B30C14" w:rsidRDefault="00BB2C51">
      <w:pPr>
        <w:pStyle w:val="p"/>
        <w:spacing w:before="15" w:after="30"/>
        <w:jc w:val="both"/>
        <w:rPr>
          <w:rFonts w:eastAsia="Calibri"/>
          <w:sz w:val="18"/>
          <w:szCs w:val="18"/>
        </w:rPr>
      </w:pPr>
      <w:r w:rsidRPr="00B30C14">
        <w:rPr>
          <w:color w:val="000000"/>
        </w:rPr>
        <w:t>Le cas échéant une convention particulière peut être établie entre Droits d’urgence, l’OPCO ou le client.</w:t>
      </w:r>
    </w:p>
    <w:p w14:paraId="34DA4ACD" w14:textId="77777777" w:rsidR="005D31A6" w:rsidRPr="00B30C14" w:rsidRDefault="00BB2C51">
      <w:pPr>
        <w:pStyle w:val="p"/>
        <w:spacing w:before="15" w:after="30"/>
        <w:jc w:val="both"/>
        <w:rPr>
          <w:rFonts w:eastAsia="Calibri"/>
          <w:sz w:val="18"/>
          <w:szCs w:val="18"/>
        </w:rPr>
      </w:pPr>
      <w:r w:rsidRPr="00B30C14">
        <w:rPr>
          <w:color w:val="000000"/>
        </w:rPr>
        <w:t>Conformément à l’article L6353-5 du code du travail, à compter de la signature de la convention, le client dispose d’un délai de dix jours pour se rétracter ; ce délai est porté à quatorze jours pour les conventions conclues à distance. </w:t>
      </w:r>
    </w:p>
    <w:p w14:paraId="34DA4ACE" w14:textId="77777777" w:rsidR="005D31A6" w:rsidRPr="00B30C14" w:rsidRDefault="00BB2C51">
      <w:pPr>
        <w:pStyle w:val="p"/>
        <w:spacing w:before="15" w:after="30"/>
        <w:jc w:val="both"/>
        <w:rPr>
          <w:rFonts w:eastAsia="Calibri"/>
          <w:sz w:val="18"/>
          <w:szCs w:val="18"/>
        </w:rPr>
      </w:pPr>
      <w:r w:rsidRPr="00B30C14">
        <w:rPr>
          <w:color w:val="000000"/>
        </w:rPr>
        <w:t>A la demande du client, l’organisme pourra établir un devis. </w:t>
      </w:r>
    </w:p>
    <w:p w14:paraId="34DA4ACF" w14:textId="77777777" w:rsidR="005D31A6" w:rsidRPr="00B30C14" w:rsidRDefault="00BB2C51">
      <w:pPr>
        <w:pStyle w:val="p"/>
        <w:spacing w:before="15" w:after="30"/>
        <w:jc w:val="both"/>
        <w:rPr>
          <w:rFonts w:eastAsia="Calibri"/>
          <w:sz w:val="18"/>
          <w:szCs w:val="18"/>
        </w:rPr>
      </w:pPr>
      <w:r w:rsidRPr="00B30C14">
        <w:rPr>
          <w:color w:val="000000"/>
        </w:rPr>
        <w:t>À la demande du client, une attestation de présence ou de fin de formation, ainsi que des feuilles d’émargement peuvent lui être fournies.</w:t>
      </w:r>
    </w:p>
    <w:p w14:paraId="34DA4AD0" w14:textId="77777777" w:rsidR="005D31A6" w:rsidRPr="00B30C14" w:rsidRDefault="00BB2C51">
      <w:pPr>
        <w:pStyle w:val="p"/>
        <w:spacing w:before="15" w:after="30"/>
        <w:jc w:val="both"/>
        <w:rPr>
          <w:rFonts w:eastAsia="Calibri"/>
          <w:sz w:val="18"/>
          <w:szCs w:val="18"/>
        </w:rPr>
      </w:pPr>
      <w:r w:rsidRPr="00B30C14">
        <w:rPr>
          <w:color w:val="000000"/>
        </w:rPr>
        <w:t>Droits d’urgence délivrera aux stagiaires une attestation de présence, en conformité avec les feuilles d’émargement signées après chaque demi-journée. </w:t>
      </w:r>
    </w:p>
    <w:p w14:paraId="34DA4AD1" w14:textId="77777777" w:rsidR="005D31A6" w:rsidRPr="00B30C14" w:rsidRDefault="00BB2C51">
      <w:pPr>
        <w:pStyle w:val="p"/>
        <w:spacing w:before="15" w:after="30"/>
        <w:jc w:val="both"/>
        <w:rPr>
          <w:rFonts w:eastAsia="Calibri"/>
          <w:sz w:val="18"/>
          <w:szCs w:val="18"/>
        </w:rPr>
      </w:pPr>
      <w:r w:rsidRPr="00B30C14">
        <w:rPr>
          <w:color w:val="000000"/>
        </w:rPr>
        <w:t> </w:t>
      </w:r>
    </w:p>
    <w:p w14:paraId="34DA4AD3" w14:textId="0A89D6EC" w:rsidR="005D31A6" w:rsidRPr="00B30C14" w:rsidRDefault="00BB2C51" w:rsidP="00586C2E">
      <w:pPr>
        <w:pStyle w:val="p"/>
        <w:spacing w:before="15" w:after="30"/>
        <w:ind w:left="600"/>
        <w:jc w:val="both"/>
        <w:rPr>
          <w:rFonts w:eastAsia="Calibri"/>
          <w:sz w:val="18"/>
          <w:szCs w:val="18"/>
        </w:rPr>
      </w:pPr>
      <w:r w:rsidRPr="00B30C14">
        <w:rPr>
          <w:b/>
          <w:bCs/>
          <w:color w:val="000000"/>
        </w:rPr>
        <w:t>6.</w:t>
      </w:r>
      <w:r w:rsidR="00586C2E">
        <w:rPr>
          <w:b/>
          <w:bCs/>
          <w:color w:val="000000"/>
        </w:rPr>
        <w:t xml:space="preserve"> </w:t>
      </w:r>
      <w:r w:rsidRPr="00B30C14">
        <w:rPr>
          <w:b/>
          <w:bCs/>
          <w:color w:val="000000"/>
        </w:rPr>
        <w:t>Prix et modalités de paiement</w:t>
      </w:r>
    </w:p>
    <w:p w14:paraId="34DA4AD5" w14:textId="5FC736F5" w:rsidR="005D31A6" w:rsidRPr="00B30C14" w:rsidRDefault="00BB2C51" w:rsidP="00586C2E">
      <w:pPr>
        <w:pStyle w:val="p"/>
        <w:spacing w:before="15" w:after="30"/>
        <w:ind w:left="600"/>
        <w:jc w:val="both"/>
        <w:rPr>
          <w:rFonts w:eastAsia="Calibri"/>
          <w:sz w:val="18"/>
          <w:szCs w:val="18"/>
        </w:rPr>
      </w:pPr>
      <w:r w:rsidRPr="00B30C14">
        <w:rPr>
          <w:color w:val="000000"/>
        </w:rPr>
        <w:t>6.1 Les prix des formations sont indiqués en euros. </w:t>
      </w:r>
      <w:r w:rsidRPr="00B30C14">
        <w:rPr>
          <w:rFonts w:eastAsia="Calibri"/>
          <w:sz w:val="18"/>
          <w:szCs w:val="18"/>
        </w:rPr>
        <w:t> </w:t>
      </w:r>
    </w:p>
    <w:p w14:paraId="34DA4AD6" w14:textId="77777777" w:rsidR="005D31A6" w:rsidRPr="00B30C14" w:rsidRDefault="00BB2C51">
      <w:pPr>
        <w:pStyle w:val="p"/>
        <w:spacing w:before="15" w:after="30"/>
        <w:jc w:val="both"/>
        <w:rPr>
          <w:rFonts w:eastAsia="Calibri"/>
          <w:sz w:val="18"/>
          <w:szCs w:val="18"/>
        </w:rPr>
      </w:pPr>
      <w:r w:rsidRPr="00B30C14">
        <w:rPr>
          <w:color w:val="000000"/>
        </w:rPr>
        <w:t>Droits d’urgence n’étant pas assujetti à la TVA, ce prix est net de taxes (article 261-4-4 du code général des impôts).</w:t>
      </w:r>
    </w:p>
    <w:p w14:paraId="34DA4AD7" w14:textId="77777777" w:rsidR="005D31A6" w:rsidRPr="00B30C14" w:rsidRDefault="00BB2C51">
      <w:pPr>
        <w:pStyle w:val="p"/>
        <w:spacing w:before="15" w:after="30"/>
        <w:jc w:val="both"/>
        <w:rPr>
          <w:rFonts w:eastAsia="Calibri"/>
          <w:sz w:val="18"/>
          <w:szCs w:val="18"/>
        </w:rPr>
      </w:pPr>
      <w:r w:rsidRPr="00B30C14">
        <w:rPr>
          <w:color w:val="000000"/>
        </w:rPr>
        <w:t>Le paiement est à effectuer après exécution de la prestation, à réception de la facture, au comptant. </w:t>
      </w:r>
    </w:p>
    <w:p w14:paraId="34DA4AD8" w14:textId="77777777" w:rsidR="005D31A6" w:rsidRPr="00B30C14" w:rsidRDefault="00BB2C51">
      <w:pPr>
        <w:pStyle w:val="p"/>
        <w:spacing w:before="15" w:after="30"/>
        <w:jc w:val="both"/>
        <w:rPr>
          <w:rFonts w:eastAsia="Calibri"/>
          <w:sz w:val="18"/>
          <w:szCs w:val="18"/>
        </w:rPr>
      </w:pPr>
      <w:r w:rsidRPr="00B30C14">
        <w:rPr>
          <w:color w:val="000000"/>
        </w:rPr>
        <w:t>Le règlement des factures peut être effectué par virement bancaire ou par chèque. </w:t>
      </w:r>
    </w:p>
    <w:p w14:paraId="34DA4AD9" w14:textId="77777777" w:rsidR="005D31A6" w:rsidRPr="00B30C14" w:rsidRDefault="00BB2C51">
      <w:pPr>
        <w:pStyle w:val="p"/>
        <w:spacing w:before="15" w:after="30"/>
        <w:ind w:right="285"/>
        <w:jc w:val="both"/>
        <w:rPr>
          <w:rFonts w:eastAsia="Calibri"/>
          <w:sz w:val="18"/>
          <w:szCs w:val="18"/>
        </w:rPr>
      </w:pPr>
      <w:r w:rsidRPr="00B30C14">
        <w:rPr>
          <w:color w:val="000000"/>
        </w:rPr>
        <w:t> L’organisme de formation, en contrepartie des sommes reçues, et si demandé, pourra fournir tout document et pièce de nature à justifier la réalité et la validité des dépenses de formation engagées à ce titre.</w:t>
      </w:r>
    </w:p>
    <w:p w14:paraId="34DA4ADA"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DC" w14:textId="5E9EED2E" w:rsidR="005D31A6" w:rsidRPr="00B30C14" w:rsidRDefault="00BB2C51" w:rsidP="00586C2E">
      <w:pPr>
        <w:pStyle w:val="p"/>
        <w:spacing w:before="15" w:after="30"/>
        <w:ind w:left="600"/>
        <w:jc w:val="both"/>
        <w:rPr>
          <w:rFonts w:eastAsia="Calibri"/>
          <w:sz w:val="18"/>
          <w:szCs w:val="18"/>
        </w:rPr>
      </w:pPr>
      <w:r w:rsidRPr="00B30C14">
        <w:rPr>
          <w:color w:val="000000"/>
        </w:rPr>
        <w:t>6.2 Prise en charge</w:t>
      </w:r>
      <w:r w:rsidRPr="00B30C14">
        <w:rPr>
          <w:rFonts w:eastAsia="Calibri"/>
          <w:sz w:val="18"/>
          <w:szCs w:val="18"/>
        </w:rPr>
        <w:t> </w:t>
      </w:r>
    </w:p>
    <w:p w14:paraId="34DA4ADD" w14:textId="77777777" w:rsidR="005D31A6" w:rsidRPr="00B30C14" w:rsidRDefault="00BB2C51">
      <w:pPr>
        <w:pStyle w:val="p"/>
        <w:spacing w:before="15" w:after="30"/>
        <w:jc w:val="both"/>
        <w:rPr>
          <w:rFonts w:eastAsia="Calibri"/>
          <w:sz w:val="18"/>
          <w:szCs w:val="18"/>
        </w:rPr>
      </w:pPr>
      <w:r w:rsidRPr="00B30C14">
        <w:rPr>
          <w:color w:val="000000"/>
        </w:rPr>
        <w:t>Si le client bénéficie d’un financement par un OPCO, il doit faire une demande de prise en charge avant le début de la prestation. </w:t>
      </w:r>
    </w:p>
    <w:p w14:paraId="34DA4ADE" w14:textId="77777777" w:rsidR="005D31A6" w:rsidRPr="00B30C14" w:rsidRDefault="00BB2C51">
      <w:pPr>
        <w:pStyle w:val="p"/>
        <w:spacing w:before="15" w:after="30"/>
        <w:jc w:val="both"/>
        <w:rPr>
          <w:rFonts w:eastAsia="Calibri"/>
          <w:sz w:val="18"/>
          <w:szCs w:val="18"/>
        </w:rPr>
      </w:pPr>
      <w:r w:rsidRPr="00B30C14">
        <w:rPr>
          <w:color w:val="000000"/>
        </w:rPr>
        <w:t>Le client est tenu de fournir l’accord de financement lors de l’inscription. Dans le cas où Droits d’urgence ne reçoit pas la prise en charge de l’OPCO au 1er jour de la formation, l’intégralité des coûts de formation sera facturée au client.</w:t>
      </w:r>
    </w:p>
    <w:p w14:paraId="34DA4ADF"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E1" w14:textId="41845904" w:rsidR="005D31A6" w:rsidRPr="00B30C14" w:rsidRDefault="00BB2C51" w:rsidP="00586C2E">
      <w:pPr>
        <w:pStyle w:val="p"/>
        <w:spacing w:before="15" w:after="30"/>
        <w:ind w:left="600"/>
        <w:jc w:val="both"/>
        <w:rPr>
          <w:rFonts w:eastAsia="Calibri"/>
          <w:sz w:val="18"/>
          <w:szCs w:val="18"/>
        </w:rPr>
      </w:pPr>
      <w:r w:rsidRPr="00B30C14">
        <w:rPr>
          <w:color w:val="000000"/>
        </w:rPr>
        <w:lastRenderedPageBreak/>
        <w:t>6.3 Pénalités de retard</w:t>
      </w:r>
      <w:r w:rsidRPr="00B30C14">
        <w:rPr>
          <w:rFonts w:eastAsia="Calibri"/>
          <w:sz w:val="18"/>
          <w:szCs w:val="18"/>
        </w:rPr>
        <w:t> </w:t>
      </w:r>
    </w:p>
    <w:p w14:paraId="69544B97" w14:textId="16544EED" w:rsidR="00586C2E" w:rsidRDefault="00BB2C51">
      <w:pPr>
        <w:pStyle w:val="p"/>
        <w:spacing w:before="15" w:after="30"/>
        <w:jc w:val="both"/>
        <w:rPr>
          <w:rFonts w:eastAsia="Calibri"/>
          <w:sz w:val="18"/>
          <w:szCs w:val="18"/>
        </w:rPr>
      </w:pPr>
      <w:r w:rsidRPr="00B30C14">
        <w:rPr>
          <w:color w:val="000000"/>
        </w:rPr>
        <w:t>En cas de retard de paiement, Droits d’urgence applique les pénalités exigibles de plein droit et sans rappel égales à trois fois le taux de l’intérêt légal en vigueur à la date de la commande. </w:t>
      </w:r>
    </w:p>
    <w:p w14:paraId="21EDAE39" w14:textId="77777777" w:rsidR="00586C2E" w:rsidRDefault="00586C2E">
      <w:pPr>
        <w:pStyle w:val="p"/>
        <w:spacing w:before="15" w:after="30"/>
        <w:jc w:val="both"/>
        <w:rPr>
          <w:rFonts w:eastAsia="Calibri"/>
          <w:sz w:val="18"/>
          <w:szCs w:val="18"/>
        </w:rPr>
      </w:pPr>
    </w:p>
    <w:p w14:paraId="08FBD646" w14:textId="77777777" w:rsidR="00586C2E" w:rsidRPr="00B30C14" w:rsidRDefault="00586C2E">
      <w:pPr>
        <w:pStyle w:val="p"/>
        <w:spacing w:before="15" w:after="30"/>
        <w:jc w:val="both"/>
        <w:rPr>
          <w:rFonts w:eastAsia="Calibri"/>
          <w:sz w:val="18"/>
          <w:szCs w:val="18"/>
        </w:rPr>
      </w:pPr>
    </w:p>
    <w:p w14:paraId="34DA4AE4" w14:textId="77777777" w:rsidR="005D31A6" w:rsidRPr="00B30C14" w:rsidRDefault="00BB2C51">
      <w:pPr>
        <w:pStyle w:val="p"/>
        <w:spacing w:before="15" w:after="30"/>
        <w:ind w:left="600"/>
        <w:jc w:val="both"/>
        <w:rPr>
          <w:rFonts w:eastAsia="Calibri"/>
          <w:sz w:val="18"/>
          <w:szCs w:val="18"/>
        </w:rPr>
      </w:pPr>
      <w:r w:rsidRPr="00B30C14">
        <w:rPr>
          <w:b/>
          <w:bCs/>
          <w:color w:val="000000"/>
        </w:rPr>
        <w:t>7.Conditions de report et d’annulation d’une séance de formation</w:t>
      </w:r>
    </w:p>
    <w:p w14:paraId="34DA4AE5" w14:textId="3B649C1C" w:rsidR="005D31A6" w:rsidRPr="00B30C14" w:rsidRDefault="005D31A6">
      <w:pPr>
        <w:pStyle w:val="p"/>
        <w:spacing w:before="15" w:after="30"/>
        <w:jc w:val="both"/>
        <w:rPr>
          <w:rFonts w:eastAsia="Calibri"/>
          <w:sz w:val="18"/>
          <w:szCs w:val="18"/>
        </w:rPr>
      </w:pPr>
    </w:p>
    <w:p w14:paraId="34DA4AE6" w14:textId="77777777" w:rsidR="005D31A6" w:rsidRPr="00B30C14" w:rsidRDefault="00BB2C51">
      <w:pPr>
        <w:pStyle w:val="p"/>
        <w:spacing w:before="15" w:after="30"/>
        <w:ind w:left="600"/>
        <w:jc w:val="both"/>
        <w:rPr>
          <w:rFonts w:eastAsia="Calibri"/>
          <w:sz w:val="18"/>
          <w:szCs w:val="18"/>
        </w:rPr>
      </w:pPr>
      <w:r w:rsidRPr="00B30C14">
        <w:rPr>
          <w:color w:val="000000"/>
        </w:rPr>
        <w:t>7.1 A l’initiative de Droits d’urgence</w:t>
      </w:r>
    </w:p>
    <w:p w14:paraId="34DA4AE7" w14:textId="77777777" w:rsidR="005D31A6" w:rsidRPr="00B30C14" w:rsidRDefault="00BB2C51">
      <w:pPr>
        <w:pStyle w:val="p"/>
        <w:spacing w:before="15" w:after="30"/>
        <w:ind w:left="600"/>
        <w:jc w:val="both"/>
        <w:rPr>
          <w:rFonts w:eastAsia="Calibri"/>
          <w:sz w:val="18"/>
          <w:szCs w:val="18"/>
        </w:rPr>
      </w:pPr>
      <w:r w:rsidRPr="00B30C14">
        <w:rPr>
          <w:rFonts w:eastAsia="Calibri"/>
          <w:sz w:val="18"/>
          <w:szCs w:val="18"/>
        </w:rPr>
        <w:t> </w:t>
      </w:r>
    </w:p>
    <w:p w14:paraId="34DA4AE8" w14:textId="77777777" w:rsidR="005D31A6" w:rsidRPr="00B30C14" w:rsidRDefault="00BB2C51">
      <w:pPr>
        <w:pStyle w:val="p"/>
        <w:spacing w:before="15" w:after="30"/>
        <w:ind w:right="285"/>
        <w:jc w:val="both"/>
        <w:rPr>
          <w:rFonts w:eastAsia="Calibri"/>
          <w:sz w:val="18"/>
          <w:szCs w:val="18"/>
        </w:rPr>
      </w:pPr>
      <w:r w:rsidRPr="00B30C14">
        <w:rPr>
          <w:color w:val="000000"/>
        </w:rPr>
        <w:t>Dans le cas où Droits d’urgence ne parviendrait pas à assurer une formation à la date convenue, pour des raisons de maladie, panne d’électricité, panne de transport, nombre de participants insuffisants, conflits sociaux, conditions météorologiques, la formation commandée serait alors reportée à une date ultérieure sans dédommagement ni pénalité due au client. </w:t>
      </w:r>
    </w:p>
    <w:p w14:paraId="34DA4AE9" w14:textId="77777777" w:rsidR="005D31A6" w:rsidRPr="00B30C14" w:rsidRDefault="00BB2C51">
      <w:pPr>
        <w:pStyle w:val="p"/>
        <w:spacing w:before="15" w:after="30"/>
        <w:jc w:val="both"/>
        <w:rPr>
          <w:rFonts w:eastAsia="Calibri"/>
          <w:sz w:val="18"/>
          <w:szCs w:val="18"/>
        </w:rPr>
      </w:pPr>
      <w:r w:rsidRPr="00B30C14">
        <w:rPr>
          <w:color w:val="000000"/>
        </w:rPr>
        <w:t>Droits d’urgence s’engage à faire tous ses efforts pour reporter ladite formation dans les meilleurs délais. </w:t>
      </w:r>
    </w:p>
    <w:p w14:paraId="34DA4AEA"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EB" w14:textId="77777777" w:rsidR="005D31A6" w:rsidRPr="00B30C14" w:rsidRDefault="00BB2C51">
      <w:pPr>
        <w:pStyle w:val="p"/>
        <w:spacing w:before="15" w:after="30"/>
        <w:jc w:val="both"/>
        <w:rPr>
          <w:rFonts w:eastAsia="Calibri"/>
          <w:sz w:val="18"/>
          <w:szCs w:val="18"/>
        </w:rPr>
      </w:pPr>
      <w:r w:rsidRPr="00B30C14">
        <w:rPr>
          <w:color w:val="000000"/>
        </w:rPr>
        <w:t>Dans le cas où des circonstances, par exemple de crise sanitaire, ne permettraient pas qu’une formation se tienne en « présentiel », Droits d’urgence pourrait proposer au client la conclusion d’un avenant à la convention prévoyant que ladite formation se déroulerait en « distanciel ». </w:t>
      </w:r>
    </w:p>
    <w:p w14:paraId="34DA4AEC" w14:textId="77777777" w:rsidR="005D31A6" w:rsidRPr="00B30C14" w:rsidRDefault="00BB2C51">
      <w:pPr>
        <w:pStyle w:val="p"/>
        <w:spacing w:before="15" w:after="30"/>
        <w:jc w:val="both"/>
        <w:rPr>
          <w:rFonts w:eastAsia="Calibri"/>
          <w:sz w:val="18"/>
          <w:szCs w:val="18"/>
        </w:rPr>
      </w:pPr>
      <w:r w:rsidRPr="00B30C14">
        <w:rPr>
          <w:color w:val="000000"/>
        </w:rPr>
        <w:t xml:space="preserve">En cas d’inexécution de ses obligations </w:t>
      </w:r>
      <w:proofErr w:type="gramStart"/>
      <w:r w:rsidRPr="00B30C14">
        <w:rPr>
          <w:color w:val="000000"/>
        </w:rPr>
        <w:t>suite à un</w:t>
      </w:r>
      <w:proofErr w:type="gramEnd"/>
      <w:r w:rsidRPr="00B30C14">
        <w:rPr>
          <w:color w:val="000000"/>
        </w:rPr>
        <w:t xml:space="preserve"> événement fortuit ou à un cas de force majeur, Droits d’urgence ne pourra être tenue responsable à l’égard de ses clients. Ces derniers seront informés par mail. </w:t>
      </w:r>
    </w:p>
    <w:p w14:paraId="34DA4AED"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EF" w14:textId="5A69A416" w:rsidR="005D31A6" w:rsidRPr="00B30C14" w:rsidRDefault="00BB2C51" w:rsidP="00F77DBF">
      <w:pPr>
        <w:pStyle w:val="p"/>
        <w:spacing w:before="15" w:after="30"/>
        <w:ind w:left="600"/>
        <w:jc w:val="both"/>
        <w:rPr>
          <w:rFonts w:eastAsia="Calibri"/>
          <w:sz w:val="18"/>
          <w:szCs w:val="18"/>
        </w:rPr>
      </w:pPr>
      <w:r w:rsidRPr="00B30C14">
        <w:rPr>
          <w:color w:val="000000"/>
        </w:rPr>
        <w:t>7.2 A l’initiative du clien</w:t>
      </w:r>
      <w:r w:rsidR="00F77DBF">
        <w:rPr>
          <w:color w:val="000000"/>
        </w:rPr>
        <w:t>t</w:t>
      </w:r>
    </w:p>
    <w:p w14:paraId="34DA4AF0" w14:textId="77777777" w:rsidR="005D31A6" w:rsidRPr="00B30C14" w:rsidRDefault="00BB2C51">
      <w:pPr>
        <w:pStyle w:val="p"/>
        <w:spacing w:before="15" w:after="30"/>
        <w:jc w:val="both"/>
        <w:rPr>
          <w:rFonts w:eastAsia="Calibri"/>
          <w:sz w:val="18"/>
          <w:szCs w:val="18"/>
        </w:rPr>
      </w:pPr>
      <w:r w:rsidRPr="00B30C14">
        <w:rPr>
          <w:color w:val="000000"/>
        </w:rPr>
        <w:t>Toute demande d’annulation d’une formation doit être adressée, dans les plus brefs délais, par courriel à Droits d’urgence. </w:t>
      </w:r>
    </w:p>
    <w:p w14:paraId="34DA4AF1"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F2" w14:textId="77777777" w:rsidR="005D31A6" w:rsidRPr="00B30C14" w:rsidRDefault="00BB2C51">
      <w:pPr>
        <w:pStyle w:val="p"/>
        <w:spacing w:before="15" w:after="30"/>
        <w:jc w:val="both"/>
        <w:rPr>
          <w:rFonts w:eastAsia="Calibri"/>
          <w:sz w:val="18"/>
          <w:szCs w:val="18"/>
        </w:rPr>
      </w:pPr>
      <w:r w:rsidRPr="00B30C14">
        <w:rPr>
          <w:color w:val="000000"/>
        </w:rPr>
        <w:t>Droits d’urgence se réserve la possibilité d’appliquer les retenues suivantes : </w:t>
      </w:r>
    </w:p>
    <w:p w14:paraId="34DA4AF3" w14:textId="77777777" w:rsidR="005D31A6" w:rsidRPr="00B30C14" w:rsidRDefault="00BB2C51">
      <w:pPr>
        <w:pStyle w:val="p"/>
        <w:spacing w:before="15" w:after="30"/>
        <w:jc w:val="both"/>
        <w:rPr>
          <w:rFonts w:eastAsia="Calibri"/>
          <w:sz w:val="18"/>
          <w:szCs w:val="18"/>
        </w:rPr>
      </w:pPr>
      <w:r w:rsidRPr="00B30C14">
        <w:rPr>
          <w:color w:val="000000"/>
        </w:rPr>
        <w:t>- dans un délai supérieur à 15 jours avant le début de la formation : 30 % du coût de la formation est dû ; </w:t>
      </w:r>
    </w:p>
    <w:p w14:paraId="34DA4AF4" w14:textId="77777777" w:rsidR="005D31A6" w:rsidRPr="00B30C14" w:rsidRDefault="00BB2C51">
      <w:pPr>
        <w:pStyle w:val="p"/>
        <w:spacing w:before="15" w:after="30"/>
        <w:jc w:val="both"/>
        <w:rPr>
          <w:rFonts w:eastAsia="Calibri"/>
          <w:sz w:val="18"/>
          <w:szCs w:val="18"/>
        </w:rPr>
      </w:pPr>
      <w:r w:rsidRPr="00B30C14">
        <w:rPr>
          <w:color w:val="000000"/>
        </w:rPr>
        <w:t>- dans un délai strictement inférieur à 15 jours : 70% du coût de la formation est dû ; </w:t>
      </w:r>
    </w:p>
    <w:p w14:paraId="34DA4AF5" w14:textId="77777777" w:rsidR="005D31A6" w:rsidRPr="00B30C14" w:rsidRDefault="00BB2C51">
      <w:pPr>
        <w:pStyle w:val="p"/>
        <w:spacing w:before="15" w:after="30"/>
        <w:jc w:val="both"/>
        <w:rPr>
          <w:rFonts w:eastAsia="Calibri"/>
          <w:sz w:val="18"/>
          <w:szCs w:val="18"/>
        </w:rPr>
      </w:pPr>
      <w:r w:rsidRPr="00B30C14">
        <w:rPr>
          <w:color w:val="000000"/>
        </w:rPr>
        <w:t>- en cas de renoncement le jour de la formation : 100% du coût est dû.  </w:t>
      </w:r>
    </w:p>
    <w:p w14:paraId="34DA4AF6"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AF7" w14:textId="0462DEC2" w:rsidR="005D31A6" w:rsidRPr="00B30C14" w:rsidRDefault="005D31A6">
      <w:pPr>
        <w:pStyle w:val="p"/>
        <w:spacing w:before="15" w:after="30"/>
        <w:jc w:val="both"/>
        <w:rPr>
          <w:rFonts w:eastAsia="Calibri"/>
          <w:sz w:val="18"/>
          <w:szCs w:val="18"/>
        </w:rPr>
      </w:pPr>
    </w:p>
    <w:p w14:paraId="34DA4AF9" w14:textId="1143A527" w:rsidR="005D31A6" w:rsidRPr="00B30C14" w:rsidRDefault="00BB2C51" w:rsidP="00A968ED">
      <w:pPr>
        <w:pStyle w:val="p"/>
        <w:spacing w:before="15" w:after="30"/>
        <w:ind w:left="600"/>
        <w:jc w:val="both"/>
        <w:rPr>
          <w:rFonts w:eastAsia="Calibri"/>
          <w:sz w:val="18"/>
          <w:szCs w:val="18"/>
        </w:rPr>
      </w:pPr>
      <w:r w:rsidRPr="00B30C14">
        <w:rPr>
          <w:b/>
          <w:bCs/>
          <w:color w:val="000000"/>
        </w:rPr>
        <w:t>8.</w:t>
      </w:r>
      <w:r w:rsidR="00F77DBF">
        <w:rPr>
          <w:b/>
          <w:bCs/>
          <w:color w:val="000000"/>
        </w:rPr>
        <w:t xml:space="preserve"> </w:t>
      </w:r>
      <w:r w:rsidRPr="00B30C14">
        <w:rPr>
          <w:b/>
          <w:bCs/>
          <w:color w:val="000000"/>
        </w:rPr>
        <w:t>Propriété intellectuelle et droit d’auteur</w:t>
      </w:r>
      <w:r w:rsidRPr="00B30C14">
        <w:rPr>
          <w:color w:val="000000"/>
        </w:rPr>
        <w:t> </w:t>
      </w:r>
    </w:p>
    <w:p w14:paraId="34DA4AFA" w14:textId="77777777" w:rsidR="005D31A6" w:rsidRPr="00B30C14" w:rsidRDefault="00BB2C51">
      <w:pPr>
        <w:pStyle w:val="p"/>
        <w:spacing w:before="15" w:after="30"/>
        <w:jc w:val="both"/>
        <w:rPr>
          <w:rFonts w:eastAsia="Calibri"/>
          <w:sz w:val="18"/>
          <w:szCs w:val="18"/>
        </w:rPr>
      </w:pPr>
      <w:r w:rsidRPr="00B30C14">
        <w:rPr>
          <w:color w:val="000000"/>
        </w:rPr>
        <w:t>Les supports de formation, quelle qu’en soit la forme (papier, numérique, électronique…), sont protégés par la propriété intellectuelle et le droit d’auteur. Leur reproduction, partielle ou totale, ne peut être effectuée sans l’accord exprès de Droits d’urgence. </w:t>
      </w:r>
    </w:p>
    <w:p w14:paraId="34DA4AFB" w14:textId="77777777" w:rsidR="005D31A6" w:rsidRPr="00B30C14" w:rsidRDefault="00BB2C51">
      <w:pPr>
        <w:pStyle w:val="p"/>
        <w:spacing w:before="15" w:after="30"/>
        <w:jc w:val="both"/>
        <w:rPr>
          <w:rFonts w:eastAsia="Calibri"/>
          <w:sz w:val="18"/>
          <w:szCs w:val="18"/>
        </w:rPr>
      </w:pPr>
      <w:r w:rsidRPr="00B30C14">
        <w:rPr>
          <w:color w:val="000000"/>
        </w:rPr>
        <w:t>Le client s’engage à ne pas utiliser, transmettre ou reproduire tout ou partie de ces documents en vue de l’organisation ou de l’animation de formations.</w:t>
      </w:r>
    </w:p>
    <w:p w14:paraId="34DA4AFD" w14:textId="1818A446" w:rsidR="005D31A6" w:rsidRPr="00B30C14" w:rsidRDefault="00BB2C51">
      <w:pPr>
        <w:pStyle w:val="p"/>
        <w:spacing w:before="15" w:after="30"/>
        <w:jc w:val="both"/>
        <w:rPr>
          <w:rFonts w:eastAsia="Calibri"/>
          <w:sz w:val="18"/>
          <w:szCs w:val="18"/>
        </w:rPr>
      </w:pPr>
      <w:r w:rsidRPr="00B30C14">
        <w:rPr>
          <w:color w:val="000000"/>
        </w:rPr>
        <w:t> </w:t>
      </w:r>
      <w:r w:rsidRPr="00B30C14">
        <w:rPr>
          <w:rFonts w:eastAsia="Calibri"/>
          <w:sz w:val="18"/>
          <w:szCs w:val="18"/>
        </w:rPr>
        <w:br/>
        <w:t> </w:t>
      </w:r>
    </w:p>
    <w:p w14:paraId="34DA4AFF" w14:textId="2577A6D8" w:rsidR="005D31A6" w:rsidRPr="00B30C14" w:rsidRDefault="00BB2C51" w:rsidP="00F77DBF">
      <w:pPr>
        <w:pStyle w:val="p"/>
        <w:spacing w:before="15" w:after="30"/>
        <w:ind w:left="600"/>
        <w:jc w:val="both"/>
        <w:rPr>
          <w:rFonts w:eastAsia="Calibri"/>
          <w:sz w:val="18"/>
          <w:szCs w:val="18"/>
        </w:rPr>
      </w:pPr>
      <w:r w:rsidRPr="00B30C14">
        <w:rPr>
          <w:b/>
          <w:bCs/>
          <w:color w:val="000000"/>
        </w:rPr>
        <w:t>9.Informatique et libertés </w:t>
      </w:r>
      <w:r w:rsidRPr="00B30C14">
        <w:rPr>
          <w:color w:val="000000"/>
        </w:rPr>
        <w:t> </w:t>
      </w:r>
      <w:r w:rsidRPr="00B30C14">
        <w:rPr>
          <w:rFonts w:eastAsia="Calibri"/>
          <w:sz w:val="18"/>
          <w:szCs w:val="18"/>
        </w:rPr>
        <w:t> </w:t>
      </w:r>
    </w:p>
    <w:p w14:paraId="34DA4B00" w14:textId="77777777" w:rsidR="005D31A6" w:rsidRPr="00B30C14" w:rsidRDefault="00BB2C51">
      <w:pPr>
        <w:pStyle w:val="p"/>
        <w:spacing w:before="15" w:after="30"/>
        <w:jc w:val="both"/>
        <w:rPr>
          <w:rFonts w:eastAsia="Calibri"/>
          <w:sz w:val="18"/>
          <w:szCs w:val="18"/>
        </w:rPr>
      </w:pPr>
      <w:r w:rsidRPr="00B30C14">
        <w:rPr>
          <w:color w:val="000000"/>
        </w:rPr>
        <w:lastRenderedPageBreak/>
        <w:t>Les informations à caractère personnel communiquées par le client à Droits d’urgence sont utiles pour le traitement de l’inscription ainsi que pour la constitution d’un fichier clientèle pour des prospections commerciales. Suivant la loi « informatique et libertés » du 6 janvier 1978, le client dispose d’un droit d’accès, de rectification et d’opposition des données personnelles le concernant.</w:t>
      </w:r>
    </w:p>
    <w:p w14:paraId="40BD234F" w14:textId="6E568057" w:rsidR="00F77DBF" w:rsidRDefault="00BB2C51">
      <w:pPr>
        <w:pStyle w:val="p"/>
        <w:spacing w:before="15" w:after="30"/>
        <w:jc w:val="both"/>
        <w:rPr>
          <w:rFonts w:eastAsia="Calibri"/>
          <w:sz w:val="18"/>
          <w:szCs w:val="18"/>
        </w:rPr>
      </w:pPr>
      <w:r w:rsidRPr="00B30C14">
        <w:rPr>
          <w:rFonts w:eastAsia="Calibri"/>
          <w:sz w:val="18"/>
          <w:szCs w:val="18"/>
        </w:rPr>
        <w:t> </w:t>
      </w:r>
    </w:p>
    <w:p w14:paraId="31F2A669" w14:textId="77777777" w:rsidR="00F77DBF" w:rsidRPr="00B30C14" w:rsidRDefault="00F77DBF">
      <w:pPr>
        <w:pStyle w:val="p"/>
        <w:spacing w:before="15" w:after="30"/>
        <w:jc w:val="both"/>
        <w:rPr>
          <w:rFonts w:eastAsia="Calibri"/>
          <w:sz w:val="18"/>
          <w:szCs w:val="18"/>
        </w:rPr>
      </w:pPr>
    </w:p>
    <w:p w14:paraId="34DA4B04" w14:textId="31373D77" w:rsidR="005D31A6" w:rsidRPr="00B30C14" w:rsidRDefault="00BB2C51" w:rsidP="00A968ED">
      <w:pPr>
        <w:pStyle w:val="p"/>
        <w:spacing w:before="15" w:after="30"/>
        <w:ind w:left="600"/>
        <w:jc w:val="both"/>
        <w:rPr>
          <w:rFonts w:eastAsia="Calibri"/>
          <w:sz w:val="18"/>
          <w:szCs w:val="18"/>
        </w:rPr>
      </w:pPr>
      <w:r w:rsidRPr="00B30C14">
        <w:rPr>
          <w:b/>
          <w:bCs/>
          <w:color w:val="000000"/>
        </w:rPr>
        <w:t>10.Règlement intérieur pour le déroulement des formations / obligation du stagiaire</w:t>
      </w:r>
    </w:p>
    <w:p w14:paraId="34DA4B05" w14:textId="77777777" w:rsidR="005D31A6" w:rsidRPr="00B30C14" w:rsidRDefault="00BB2C51">
      <w:pPr>
        <w:pStyle w:val="p"/>
        <w:spacing w:before="15" w:after="30"/>
        <w:jc w:val="both"/>
        <w:rPr>
          <w:rFonts w:eastAsia="Calibri"/>
          <w:sz w:val="18"/>
          <w:szCs w:val="18"/>
        </w:rPr>
      </w:pPr>
      <w:r w:rsidRPr="00B30C14">
        <w:rPr>
          <w:color w:val="000000"/>
        </w:rPr>
        <w:t>Lors d’une formation organisée dans les locaux du client, le stagiaire reste soumis au pouvoir de discipline de l’employeur. </w:t>
      </w:r>
    </w:p>
    <w:p w14:paraId="34DA4B06"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07" w14:textId="77777777" w:rsidR="005D31A6" w:rsidRPr="00B30C14" w:rsidRDefault="00BB2C51">
      <w:pPr>
        <w:pStyle w:val="p"/>
        <w:spacing w:before="15" w:after="30"/>
        <w:jc w:val="both"/>
        <w:rPr>
          <w:rFonts w:eastAsia="Calibri"/>
          <w:sz w:val="18"/>
          <w:szCs w:val="18"/>
        </w:rPr>
      </w:pPr>
      <w:r w:rsidRPr="00B30C14">
        <w:rPr>
          <w:color w:val="000000"/>
        </w:rPr>
        <w:t>Lors des formations organisées en présentiel et en visio-conférence les stagiaires doivent respecter les dispositions du règlement intérieur dont la discipline et les horaires de présence dont ils déclarent avoir pris connaissance et en accepter les termes. </w:t>
      </w:r>
    </w:p>
    <w:p w14:paraId="34DA4B08"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09" w14:textId="77777777" w:rsidR="005D31A6" w:rsidRPr="00B30C14" w:rsidRDefault="00BB2C51">
      <w:pPr>
        <w:pStyle w:val="p"/>
        <w:spacing w:before="15" w:after="30"/>
        <w:jc w:val="both"/>
        <w:rPr>
          <w:rFonts w:eastAsia="Calibri"/>
          <w:sz w:val="18"/>
          <w:szCs w:val="18"/>
        </w:rPr>
      </w:pPr>
      <w:r w:rsidRPr="00B30C14">
        <w:rPr>
          <w:color w:val="000000"/>
        </w:rPr>
        <w:t>Le stagiaire s’oblige à fréquenter avec assiduité et régularité la formation auquel il est inscrit. </w:t>
      </w:r>
    </w:p>
    <w:p w14:paraId="34DA4B0A"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0B" w14:textId="77777777" w:rsidR="005D31A6" w:rsidRPr="00B30C14" w:rsidRDefault="00BB2C51">
      <w:pPr>
        <w:pStyle w:val="p"/>
        <w:spacing w:before="15" w:after="30"/>
        <w:jc w:val="both"/>
        <w:rPr>
          <w:rFonts w:eastAsia="Calibri"/>
          <w:sz w:val="18"/>
          <w:szCs w:val="18"/>
        </w:rPr>
      </w:pPr>
      <w:r w:rsidRPr="00B30C14">
        <w:rPr>
          <w:color w:val="000000"/>
        </w:rPr>
        <w:t>Il s’oblige à signer en début de chaque demi-journée la feuille de présence mise à sa disposition. Il est entendu que les absences non autorisées et non reconnues valables, tout comme le non-respect du contrat par le stagiaire peuvent entraîner son renvoi de la formation. </w:t>
      </w:r>
    </w:p>
    <w:p w14:paraId="34DA4B0C"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0D" w14:textId="77777777" w:rsidR="005D31A6" w:rsidRPr="00B30C14" w:rsidRDefault="00BB2C51">
      <w:pPr>
        <w:pStyle w:val="p"/>
        <w:spacing w:before="15" w:after="30"/>
        <w:jc w:val="both"/>
        <w:rPr>
          <w:rFonts w:eastAsia="Calibri"/>
          <w:sz w:val="18"/>
          <w:szCs w:val="18"/>
        </w:rPr>
      </w:pPr>
      <w:r w:rsidRPr="00B30C14">
        <w:rPr>
          <w:color w:val="000000"/>
        </w:rPr>
        <w:t>En outre, le défaut ou le manque d’assiduité et de régularité sera sanctionné par un refus de délivrance de l’attestation de fin de formation. </w:t>
      </w:r>
    </w:p>
    <w:p w14:paraId="34DA4B0E"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0F" w14:textId="77777777" w:rsidR="005D31A6" w:rsidRPr="00B30C14" w:rsidRDefault="00BB2C51">
      <w:pPr>
        <w:pStyle w:val="p"/>
        <w:spacing w:before="15" w:after="30"/>
        <w:jc w:val="both"/>
        <w:rPr>
          <w:rFonts w:eastAsia="Calibri"/>
          <w:sz w:val="18"/>
          <w:szCs w:val="18"/>
        </w:rPr>
      </w:pPr>
      <w:r w:rsidRPr="00B30C14">
        <w:rPr>
          <w:color w:val="000000"/>
        </w:rPr>
        <w:t>Tout retard du stagiaire pourra entrainer une non-admission à une formation.</w:t>
      </w:r>
    </w:p>
    <w:p w14:paraId="34DA4B10" w14:textId="77777777" w:rsidR="005D31A6" w:rsidRPr="00B30C14" w:rsidRDefault="00BB2C51">
      <w:pPr>
        <w:pStyle w:val="p"/>
        <w:spacing w:before="15" w:after="30"/>
        <w:jc w:val="both"/>
        <w:rPr>
          <w:rFonts w:eastAsia="Calibri"/>
          <w:sz w:val="18"/>
          <w:szCs w:val="18"/>
        </w:rPr>
      </w:pPr>
      <w:r w:rsidRPr="00B30C14">
        <w:rPr>
          <w:color w:val="000000"/>
        </w:rPr>
        <w:t>Le client se porte fort du respect de ces dispositions de la part des participants qu’il désignera pour assister aux séances de formation et déclare se porter, à cet effet, garant et responsable solidaire de ces participants.</w:t>
      </w:r>
    </w:p>
    <w:p w14:paraId="34DA4B11"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13" w14:textId="3A8AC5D1" w:rsidR="005D31A6" w:rsidRPr="00B30C14" w:rsidRDefault="00BB2C51" w:rsidP="007539DE">
      <w:pPr>
        <w:pStyle w:val="p"/>
        <w:spacing w:before="15" w:after="30"/>
        <w:ind w:left="600"/>
        <w:jc w:val="both"/>
        <w:rPr>
          <w:rFonts w:eastAsia="Calibri"/>
          <w:sz w:val="18"/>
          <w:szCs w:val="18"/>
        </w:rPr>
      </w:pPr>
      <w:r w:rsidRPr="00B30C14">
        <w:rPr>
          <w:b/>
          <w:bCs/>
          <w:color w:val="000000"/>
        </w:rPr>
        <w:t>11.Responsabilité - indemnités </w:t>
      </w:r>
    </w:p>
    <w:p w14:paraId="34DA4B14" w14:textId="77777777" w:rsidR="005D31A6" w:rsidRPr="00B30C14" w:rsidRDefault="00BB2C51">
      <w:pPr>
        <w:pStyle w:val="p"/>
        <w:spacing w:before="15" w:after="30"/>
        <w:jc w:val="both"/>
        <w:rPr>
          <w:rFonts w:eastAsia="Calibri"/>
          <w:sz w:val="18"/>
          <w:szCs w:val="18"/>
        </w:rPr>
      </w:pPr>
      <w:r w:rsidRPr="00B30C14">
        <w:rPr>
          <w:color w:val="000000"/>
        </w:rPr>
        <w:t>Le client s’oblige à souscrire et maintenir en prévision et pendant la durée de la formation une assurance responsabilité civile couvrant les dommages corporels, matériels, immatériels, directs et indirects susceptibles d’être causés par ses agissements ou ceux de ses préposés au préjudice de Droits d’urgence. </w:t>
      </w:r>
    </w:p>
    <w:p w14:paraId="34DA4B15" w14:textId="77777777" w:rsidR="005D31A6" w:rsidRPr="00B30C14" w:rsidRDefault="00BB2C51">
      <w:pPr>
        <w:pStyle w:val="p"/>
        <w:spacing w:before="15" w:after="30"/>
        <w:jc w:val="both"/>
        <w:rPr>
          <w:rFonts w:eastAsia="Calibri"/>
          <w:sz w:val="18"/>
          <w:szCs w:val="18"/>
        </w:rPr>
      </w:pPr>
      <w:r w:rsidRPr="00B30C14">
        <w:rPr>
          <w:color w:val="000000"/>
        </w:rPr>
        <w:t>La responsabilité de Droits d’urgence envers le client est limitée à l’indemnisation des dommages directs prouvés par le client et est limitée au montant payé par le client au titre de la prestation fournie. </w:t>
      </w:r>
    </w:p>
    <w:p w14:paraId="34DA4B16" w14:textId="77777777" w:rsidR="005D31A6" w:rsidRPr="00B30C14" w:rsidRDefault="00BB2C51">
      <w:pPr>
        <w:pStyle w:val="p"/>
        <w:spacing w:before="15" w:after="30"/>
        <w:jc w:val="both"/>
        <w:rPr>
          <w:rFonts w:eastAsia="Calibri"/>
          <w:sz w:val="18"/>
          <w:szCs w:val="18"/>
        </w:rPr>
      </w:pPr>
      <w:r w:rsidRPr="00B30C14">
        <w:rPr>
          <w:color w:val="000000"/>
        </w:rPr>
        <w:t>En aucun cas, la responsabilité de Droits d’urgence ne saurait être engagée au titre de dommages indirects tels que pertes de données, de fichiers, perte d’exploitation, préjudice commercial, manque à gagner ou atteinte à l’image et à la réputation. </w:t>
      </w:r>
    </w:p>
    <w:p w14:paraId="34DA4B17" w14:textId="77777777" w:rsidR="005D31A6" w:rsidRPr="00B30C14" w:rsidRDefault="00BB2C51">
      <w:pPr>
        <w:pStyle w:val="p"/>
        <w:spacing w:before="15" w:after="30"/>
        <w:jc w:val="both"/>
        <w:rPr>
          <w:rFonts w:eastAsia="Calibri"/>
          <w:sz w:val="18"/>
          <w:szCs w:val="18"/>
        </w:rPr>
      </w:pPr>
      <w:r w:rsidRPr="00B30C14">
        <w:rPr>
          <w:rFonts w:eastAsia="Calibri"/>
          <w:sz w:val="18"/>
          <w:szCs w:val="18"/>
        </w:rPr>
        <w:t> </w:t>
      </w:r>
    </w:p>
    <w:p w14:paraId="34DA4B19" w14:textId="2201DF3B" w:rsidR="005D31A6" w:rsidRPr="00B30C14" w:rsidRDefault="00BB2C51" w:rsidP="007539DE">
      <w:pPr>
        <w:pStyle w:val="p"/>
        <w:spacing w:before="15" w:after="30"/>
        <w:ind w:left="600"/>
        <w:jc w:val="both"/>
        <w:rPr>
          <w:rFonts w:eastAsia="Calibri"/>
          <w:sz w:val="18"/>
          <w:szCs w:val="18"/>
        </w:rPr>
      </w:pPr>
      <w:r w:rsidRPr="00B30C14">
        <w:rPr>
          <w:b/>
          <w:bCs/>
          <w:color w:val="000000"/>
        </w:rPr>
        <w:t>12.Loi applicable et attribution de compétence</w:t>
      </w:r>
    </w:p>
    <w:p w14:paraId="34DA4B1A" w14:textId="77777777" w:rsidR="005D31A6" w:rsidRPr="00B30C14" w:rsidRDefault="00BB2C51">
      <w:pPr>
        <w:pStyle w:val="p"/>
        <w:spacing w:before="15" w:after="30"/>
        <w:jc w:val="both"/>
        <w:rPr>
          <w:rFonts w:eastAsia="Calibri"/>
          <w:sz w:val="18"/>
          <w:szCs w:val="18"/>
        </w:rPr>
      </w:pPr>
      <w:r w:rsidRPr="00B30C14">
        <w:rPr>
          <w:color w:val="000000"/>
        </w:rPr>
        <w:lastRenderedPageBreak/>
        <w:t>Les présentes Conditions Générales de Vente sont encadrées par la loi française. En cas de litige survenant entre Droits d’urgence et le client, la recherche d’une solution à l’amiable sera privilégiée. À défaut, l’affaire sera portée devant les tribunaux de Paris.</w:t>
      </w:r>
    </w:p>
    <w:p w14:paraId="34DA4B1B" w14:textId="77777777" w:rsidR="005D31A6" w:rsidRPr="00B30C14" w:rsidRDefault="00BB2C51">
      <w:pPr>
        <w:pStyle w:val="p"/>
        <w:spacing w:before="15" w:after="30"/>
        <w:jc w:val="both"/>
        <w:rPr>
          <w:rFonts w:eastAsia="Calibri"/>
          <w:sz w:val="18"/>
          <w:szCs w:val="18"/>
        </w:rPr>
      </w:pPr>
      <w:r w:rsidRPr="00B30C14">
        <w:rPr>
          <w:color w:val="000000"/>
        </w:rPr>
        <w:t>​</w:t>
      </w:r>
    </w:p>
    <w:p w14:paraId="34DA4B1C" w14:textId="77777777" w:rsidR="005D31A6" w:rsidRPr="00B30C14" w:rsidRDefault="00BB2C51">
      <w:pPr>
        <w:pStyle w:val="p"/>
        <w:spacing w:before="15" w:after="30"/>
        <w:rPr>
          <w:rFonts w:eastAsia="Calibri"/>
          <w:sz w:val="18"/>
          <w:szCs w:val="18"/>
        </w:rPr>
      </w:pPr>
      <w:r w:rsidRPr="00B30C14">
        <w:rPr>
          <w:rFonts w:eastAsia="Calibri"/>
          <w:sz w:val="18"/>
          <w:szCs w:val="18"/>
        </w:rPr>
        <w:t> </w:t>
      </w:r>
    </w:p>
    <w:p w14:paraId="34DA4B1D" w14:textId="77777777" w:rsidR="00A77B3E" w:rsidRPr="00B30C14" w:rsidRDefault="00A77B3E"/>
    <w:sectPr w:rsidR="00A77B3E" w:rsidRPr="00B30C14">
      <w:headerReference w:type="default" r:id="rId11"/>
      <w:footerReference w:type="default" r:id="rId12"/>
      <w:headerReference w:type="first" r:id="rId13"/>
      <w:footerReference w:type="first" r:id="rId14"/>
      <w:pgSz w:w="11906" w:h="16838"/>
      <w:pgMar w:top="510" w:right="624" w:bottom="340" w:left="62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5910" w14:textId="77777777" w:rsidR="001011C7" w:rsidRDefault="001011C7">
      <w:r>
        <w:separator/>
      </w:r>
    </w:p>
  </w:endnote>
  <w:endnote w:type="continuationSeparator" w:id="0">
    <w:p w14:paraId="1D408DDC" w14:textId="77777777" w:rsidR="001011C7" w:rsidRDefault="0010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4B26" w14:textId="4A3849BA" w:rsidR="005D31A6" w:rsidRPr="001735DA" w:rsidRDefault="007539DE">
    <w:pPr>
      <w:rPr>
        <w:i/>
        <w:iCs/>
        <w:sz w:val="20"/>
        <w:szCs w:val="20"/>
      </w:rPr>
    </w:pPr>
    <w:r w:rsidRPr="001735DA">
      <w:rPr>
        <w:i/>
        <w:iCs/>
        <w:sz w:val="20"/>
        <w:szCs w:val="20"/>
      </w:rPr>
      <w:t xml:space="preserve">Mise à jour </w:t>
    </w:r>
    <w:r w:rsidR="001735DA" w:rsidRPr="001735DA">
      <w:rPr>
        <w:i/>
        <w:iCs/>
        <w:sz w:val="20"/>
        <w:szCs w:val="20"/>
      </w:rPr>
      <w:t>16/02/2026</w:t>
    </w:r>
  </w:p>
  <w:p w14:paraId="34DA4B27" w14:textId="67D57991" w:rsidR="005D31A6" w:rsidRDefault="00BB2C51">
    <w:pPr>
      <w:pStyle w:val="Pieddepage1"/>
      <w:jc w:val="right"/>
    </w:pPr>
    <w:r>
      <w:t xml:space="preserve">Page </w:t>
    </w:r>
    <w:r>
      <w:fldChar w:fldCharType="begin"/>
    </w:r>
    <w:r>
      <w:instrText>PAGE</w:instrText>
    </w:r>
    <w:r>
      <w:fldChar w:fldCharType="separate"/>
    </w:r>
    <w:r w:rsidR="005B2DD9">
      <w:rPr>
        <w:noProof/>
      </w:rPr>
      <w:t>2</w:t>
    </w:r>
    <w:r>
      <w:fldChar w:fldCharType="end"/>
    </w:r>
    <w:r>
      <w:t xml:space="preserve"> / </w:t>
    </w:r>
    <w:r>
      <w:fldChar w:fldCharType="begin"/>
    </w:r>
    <w:r>
      <w:instrText>NUMPAGES</w:instrText>
    </w:r>
    <w:r>
      <w:fldChar w:fldCharType="separate"/>
    </w:r>
    <w:r w:rsidR="005B2DD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4B30" w14:textId="77777777" w:rsidR="005D31A6" w:rsidRDefault="005D31A6"/>
  <w:p w14:paraId="34DA4B31" w14:textId="548E386B" w:rsidR="005D31A6" w:rsidRDefault="00BB2C51">
    <w:pPr>
      <w:pStyle w:val="Pieddepage1"/>
      <w:jc w:val="right"/>
    </w:pPr>
    <w:r>
      <w:t xml:space="preserve">Page </w:t>
    </w:r>
    <w:r>
      <w:fldChar w:fldCharType="begin"/>
    </w:r>
    <w:r>
      <w:instrText>PAGE</w:instrText>
    </w:r>
    <w:r>
      <w:fldChar w:fldCharType="separate"/>
    </w:r>
    <w:r w:rsidR="005B2DD9">
      <w:rPr>
        <w:noProof/>
      </w:rPr>
      <w:t>1</w:t>
    </w:r>
    <w:r>
      <w:fldChar w:fldCharType="end"/>
    </w:r>
    <w:r>
      <w:t xml:space="preserve"> / </w:t>
    </w:r>
    <w:r>
      <w:fldChar w:fldCharType="begin"/>
    </w:r>
    <w:r>
      <w:instrText>NUMPAGES</w:instrText>
    </w:r>
    <w:r>
      <w:fldChar w:fldCharType="separate"/>
    </w:r>
    <w:r w:rsidR="005B2D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53BE" w14:textId="77777777" w:rsidR="001011C7" w:rsidRDefault="001011C7">
      <w:r>
        <w:separator/>
      </w:r>
    </w:p>
  </w:footnote>
  <w:footnote w:type="continuationSeparator" w:id="0">
    <w:p w14:paraId="0C1ABF8C" w14:textId="77777777" w:rsidR="001011C7" w:rsidRDefault="0010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4B1E" w14:textId="77777777" w:rsidR="005D31A6" w:rsidRDefault="00BB2C51">
    <w:pPr>
      <w:spacing w:after="30"/>
      <w:rPr>
        <w:rStyle w:val="tag"/>
        <w:rFonts w:ascii="Calibri" w:eastAsia="Calibri" w:hAnsi="Calibri" w:cs="Calibri"/>
        <w:sz w:val="18"/>
        <w:szCs w:val="18"/>
      </w:rPr>
    </w:pPr>
    <w:r>
      <w:rPr>
        <w:rStyle w:val="tag"/>
        <w:rFonts w:ascii="Calibri" w:eastAsia="Calibri" w:hAnsi="Calibri" w:cs="Calibri"/>
        <w:noProof/>
        <w:sz w:val="18"/>
        <w:szCs w:val="18"/>
      </w:rPr>
      <w:drawing>
        <wp:inline distT="0" distB="0" distL="0" distR="0" wp14:anchorId="34DA4B32" wp14:editId="34DA4B33">
          <wp:extent cx="1905000" cy="1041400"/>
          <wp:effectExtent l="0" t="0" r="0" b="0"/>
          <wp:docPr id="100003" name="Image 10000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905000" cy="1041400"/>
                  </a:xfrm>
                  <a:prstGeom prst="rect">
                    <a:avLst/>
                  </a:prstGeom>
                </pic:spPr>
              </pic:pic>
            </a:graphicData>
          </a:graphic>
        </wp:inline>
      </w:drawing>
    </w:r>
  </w:p>
  <w:p w14:paraId="34DA4B1F" w14:textId="77777777" w:rsidR="005D31A6" w:rsidRDefault="00BB2C51">
    <w:pPr>
      <w:pStyle w:val="p"/>
      <w:spacing w:before="15" w:after="30"/>
      <w:rPr>
        <w:rFonts w:ascii="Calibri" w:eastAsia="Calibri" w:hAnsi="Calibri" w:cs="Calibri"/>
        <w:sz w:val="18"/>
        <w:szCs w:val="18"/>
      </w:rPr>
    </w:pPr>
    <w:r>
      <w:rPr>
        <w:rFonts w:ascii="Calibri" w:eastAsia="Calibri" w:hAnsi="Calibri" w:cs="Calibri"/>
        <w:sz w:val="18"/>
        <w:szCs w:val="18"/>
      </w:rPr>
      <w:t> </w:t>
    </w:r>
  </w:p>
  <w:tbl>
    <w:tblPr>
      <w:tblStyle w:val="table"/>
      <w:tblW w:w="5000" w:type="pct"/>
      <w:tblCellMar>
        <w:left w:w="0" w:type="dxa"/>
        <w:right w:w="0" w:type="dxa"/>
      </w:tblCellMar>
      <w:tblLook w:val="05E0" w:firstRow="1" w:lastRow="1" w:firstColumn="1" w:lastColumn="1" w:noHBand="0" w:noVBand="1"/>
    </w:tblPr>
    <w:tblGrid>
      <w:gridCol w:w="7209"/>
      <w:gridCol w:w="3449"/>
    </w:tblGrid>
    <w:tr w:rsidR="005D31A6" w14:paraId="34DA4B23" w14:textId="77777777">
      <w:tc>
        <w:tcPr>
          <w:tcW w:w="6040" w:type="dxa"/>
          <w:tcMar>
            <w:top w:w="0" w:type="dxa"/>
            <w:left w:w="0" w:type="dxa"/>
            <w:bottom w:w="0" w:type="dxa"/>
            <w:right w:w="0" w:type="dxa"/>
          </w:tcMar>
          <w:vAlign w:val="center"/>
          <w:hideMark/>
        </w:tcPr>
        <w:p w14:paraId="34DA4B20" w14:textId="77777777" w:rsidR="005D31A6" w:rsidRDefault="00BB2C51">
          <w:pPr>
            <w:pStyle w:val="p"/>
            <w:spacing w:before="15" w:after="30"/>
            <w:rPr>
              <w:rFonts w:ascii="Calibri" w:eastAsia="Calibri" w:hAnsi="Calibri" w:cs="Calibri"/>
              <w:color w:val="000000"/>
            </w:rPr>
          </w:pPr>
          <w:r>
            <w:rPr>
              <w:rStyle w:val="tag"/>
              <w:rFonts w:ascii="Calibri" w:eastAsia="Calibri" w:hAnsi="Calibri" w:cs="Calibri"/>
              <w:b/>
              <w:bCs/>
              <w:color w:val="000000"/>
              <w:sz w:val="30"/>
              <w:szCs w:val="30"/>
            </w:rPr>
            <w:t>DROITS D'URGENCE</w:t>
          </w:r>
          <w:r>
            <w:rPr>
              <w:rStyle w:val="tag"/>
              <w:rFonts w:ascii="Calibri" w:eastAsia="Calibri" w:hAnsi="Calibri" w:cs="Calibri"/>
              <w:b/>
              <w:bCs/>
              <w:color w:val="000000"/>
              <w:sz w:val="30"/>
              <w:szCs w:val="30"/>
            </w:rPr>
            <w:br/>
          </w:r>
          <w:r>
            <w:rPr>
              <w:rStyle w:val="tag"/>
              <w:rFonts w:ascii="Calibri" w:eastAsia="Calibri" w:hAnsi="Calibri" w:cs="Calibri"/>
              <w:color w:val="000000"/>
              <w:sz w:val="21"/>
              <w:szCs w:val="21"/>
            </w:rPr>
            <w:t>5 rue du Buisson Saint-Louis</w:t>
          </w:r>
          <w:r>
            <w:rPr>
              <w:rStyle w:val="tag"/>
              <w:rFonts w:ascii="Calibri" w:eastAsia="Calibri" w:hAnsi="Calibri" w:cs="Calibri"/>
              <w:color w:val="000000"/>
              <w:sz w:val="21"/>
              <w:szCs w:val="21"/>
            </w:rPr>
            <w:br/>
          </w:r>
          <w:proofErr w:type="gramStart"/>
          <w:r>
            <w:rPr>
              <w:rStyle w:val="tag"/>
              <w:rFonts w:ascii="Calibri" w:eastAsia="Calibri" w:hAnsi="Calibri" w:cs="Calibri"/>
              <w:color w:val="000000"/>
              <w:sz w:val="21"/>
              <w:szCs w:val="21"/>
            </w:rPr>
            <w:t>75010</w:t>
          </w:r>
          <w:r>
            <w:rPr>
              <w:rFonts w:ascii="Calibri" w:eastAsia="Calibri" w:hAnsi="Calibri" w:cs="Calibri"/>
              <w:color w:val="000000"/>
              <w:sz w:val="16"/>
              <w:szCs w:val="16"/>
            </w:rPr>
            <w:t xml:space="preserve">  </w:t>
          </w:r>
          <w:r>
            <w:rPr>
              <w:rStyle w:val="tag"/>
              <w:rFonts w:ascii="Calibri" w:eastAsia="Calibri" w:hAnsi="Calibri" w:cs="Calibri"/>
              <w:color w:val="000000"/>
              <w:sz w:val="21"/>
              <w:szCs w:val="21"/>
            </w:rPr>
            <w:t>Paris</w:t>
          </w:r>
          <w:proofErr w:type="gramEnd"/>
        </w:p>
        <w:p w14:paraId="34DA4B21" w14:textId="77777777" w:rsidR="005D31A6" w:rsidRDefault="00BB2C51">
          <w:pPr>
            <w:pStyle w:val="p"/>
            <w:spacing w:before="15" w:after="30"/>
            <w:rPr>
              <w:rFonts w:ascii="Calibri" w:eastAsia="Calibri" w:hAnsi="Calibri" w:cs="Calibri"/>
              <w:color w:val="000000"/>
            </w:rPr>
          </w:pPr>
          <w:r>
            <w:rPr>
              <w:rFonts w:ascii="Calibri" w:eastAsia="Calibri" w:hAnsi="Calibri" w:cs="Calibri"/>
              <w:color w:val="000000"/>
              <w:sz w:val="16"/>
              <w:szCs w:val="16"/>
            </w:rPr>
            <w:t>N° SIRET : </w:t>
          </w:r>
          <w:r>
            <w:rPr>
              <w:rStyle w:val="tag"/>
              <w:rFonts w:ascii="Calibri" w:eastAsia="Calibri" w:hAnsi="Calibri" w:cs="Calibri"/>
              <w:color w:val="000000"/>
            </w:rPr>
            <w:t>45101859200027</w:t>
          </w:r>
          <w:r>
            <w:rPr>
              <w:rStyle w:val="tag"/>
              <w:rFonts w:ascii="Calibri" w:eastAsia="Calibri" w:hAnsi="Calibri" w:cs="Calibri"/>
              <w:color w:val="000000"/>
            </w:rPr>
            <w:br/>
          </w:r>
          <w:proofErr w:type="gramStart"/>
          <w:r>
            <w:rPr>
              <w:rFonts w:ascii="Calibri" w:eastAsia="Calibri" w:hAnsi="Calibri" w:cs="Calibri"/>
              <w:color w:val="000000"/>
              <w:sz w:val="16"/>
              <w:szCs w:val="16"/>
            </w:rPr>
            <w:t>Email</w:t>
          </w:r>
          <w:proofErr w:type="gramEnd"/>
          <w:r>
            <w:rPr>
              <w:rFonts w:ascii="Calibri" w:eastAsia="Calibri" w:hAnsi="Calibri" w:cs="Calibri"/>
              <w:color w:val="000000"/>
              <w:sz w:val="16"/>
              <w:szCs w:val="16"/>
            </w:rPr>
            <w:t xml:space="preserve"> : </w:t>
          </w:r>
          <w:r>
            <w:rPr>
              <w:rStyle w:val="tag"/>
              <w:rFonts w:ascii="Calibri" w:eastAsia="Calibri" w:hAnsi="Calibri" w:cs="Calibri"/>
              <w:color w:val="000000"/>
              <w:sz w:val="21"/>
              <w:szCs w:val="21"/>
            </w:rPr>
            <w:t>mecalmettes@droitsdurgence.org</w:t>
          </w:r>
          <w:r>
            <w:rPr>
              <w:rStyle w:val="tag"/>
              <w:rFonts w:ascii="Calibri" w:eastAsia="Calibri" w:hAnsi="Calibri" w:cs="Calibri"/>
              <w:color w:val="000000"/>
              <w:sz w:val="21"/>
              <w:szCs w:val="21"/>
            </w:rPr>
            <w:br/>
          </w:r>
          <w:r>
            <w:rPr>
              <w:rFonts w:ascii="Calibri" w:eastAsia="Calibri" w:hAnsi="Calibri" w:cs="Calibri"/>
              <w:color w:val="000000"/>
              <w:sz w:val="16"/>
              <w:szCs w:val="16"/>
            </w:rPr>
            <w:t>Téléphone : </w:t>
          </w:r>
          <w:r>
            <w:rPr>
              <w:rStyle w:val="tag"/>
              <w:rFonts w:ascii="Calibri" w:eastAsia="Calibri" w:hAnsi="Calibri" w:cs="Calibri"/>
              <w:color w:val="000000"/>
              <w:sz w:val="21"/>
              <w:szCs w:val="21"/>
            </w:rPr>
            <w:t>+33642511626</w:t>
          </w:r>
        </w:p>
      </w:tc>
      <w:tc>
        <w:tcPr>
          <w:tcW w:w="2890" w:type="dxa"/>
          <w:tcMar>
            <w:top w:w="0" w:type="dxa"/>
            <w:left w:w="0" w:type="dxa"/>
            <w:bottom w:w="0" w:type="dxa"/>
            <w:right w:w="0" w:type="dxa"/>
          </w:tcMar>
          <w:vAlign w:val="center"/>
          <w:hideMark/>
        </w:tcPr>
        <w:p w14:paraId="34DA4B22" w14:textId="77777777" w:rsidR="005D31A6" w:rsidRDefault="00BB2C51">
          <w:pPr>
            <w:pStyle w:val="p"/>
            <w:spacing w:before="15" w:after="30"/>
            <w:jc w:val="right"/>
            <w:rPr>
              <w:rFonts w:ascii="Calibri" w:eastAsia="Calibri" w:hAnsi="Calibri" w:cs="Calibri"/>
              <w:color w:val="000000"/>
            </w:rPr>
          </w:pPr>
          <w:r>
            <w:rPr>
              <w:rFonts w:ascii="Calibri" w:eastAsia="Calibri" w:hAnsi="Calibri" w:cs="Calibri"/>
              <w:color w:val="000000"/>
            </w:rPr>
            <w:t> </w:t>
          </w:r>
        </w:p>
      </w:tc>
    </w:tr>
  </w:tbl>
  <w:p w14:paraId="34DA4B24" w14:textId="77777777" w:rsidR="005D31A6" w:rsidRDefault="00BB2C51">
    <w:pPr>
      <w:pStyle w:val="p"/>
      <w:spacing w:before="15" w:after="30"/>
      <w:rPr>
        <w:rFonts w:ascii="Calibri" w:eastAsia="Calibri" w:hAnsi="Calibri" w:cs="Calibri"/>
        <w:sz w:val="18"/>
        <w:szCs w:val="18"/>
      </w:rPr>
    </w:pPr>
    <w:r>
      <w:rPr>
        <w:rFonts w:ascii="Calibri" w:eastAsia="Calibri" w:hAnsi="Calibri" w:cs="Calibri"/>
        <w:sz w:val="18"/>
        <w:szCs w:val="18"/>
      </w:rPr>
      <w:t> </w:t>
    </w:r>
  </w:p>
  <w:p w14:paraId="34DA4B25" w14:textId="77777777" w:rsidR="005D31A6" w:rsidRDefault="005D31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4B28" w14:textId="77777777" w:rsidR="005D31A6" w:rsidRDefault="00BB2C51">
    <w:pPr>
      <w:spacing w:after="30"/>
      <w:rPr>
        <w:rStyle w:val="tag"/>
        <w:rFonts w:ascii="Calibri" w:eastAsia="Calibri" w:hAnsi="Calibri" w:cs="Calibri"/>
        <w:sz w:val="18"/>
        <w:szCs w:val="18"/>
      </w:rPr>
    </w:pPr>
    <w:r>
      <w:rPr>
        <w:rStyle w:val="tag"/>
        <w:rFonts w:ascii="Calibri" w:eastAsia="Calibri" w:hAnsi="Calibri" w:cs="Calibri"/>
        <w:noProof/>
        <w:sz w:val="18"/>
        <w:szCs w:val="18"/>
      </w:rPr>
      <w:drawing>
        <wp:inline distT="0" distB="0" distL="0" distR="0" wp14:anchorId="34DA4B34" wp14:editId="34DA4B35">
          <wp:extent cx="1905000" cy="1041400"/>
          <wp:effectExtent l="0" t="0" r="0" b="0"/>
          <wp:docPr id="100001" name="Image 100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905000" cy="1041400"/>
                  </a:xfrm>
                  <a:prstGeom prst="rect">
                    <a:avLst/>
                  </a:prstGeom>
                </pic:spPr>
              </pic:pic>
            </a:graphicData>
          </a:graphic>
        </wp:inline>
      </w:drawing>
    </w:r>
  </w:p>
  <w:p w14:paraId="34DA4B29" w14:textId="77777777" w:rsidR="005D31A6" w:rsidRDefault="00BB2C51">
    <w:pPr>
      <w:pStyle w:val="p"/>
      <w:spacing w:before="15" w:after="30"/>
      <w:rPr>
        <w:rFonts w:ascii="Calibri" w:eastAsia="Calibri" w:hAnsi="Calibri" w:cs="Calibri"/>
        <w:sz w:val="18"/>
        <w:szCs w:val="18"/>
      </w:rPr>
    </w:pPr>
    <w:r>
      <w:rPr>
        <w:rFonts w:ascii="Calibri" w:eastAsia="Calibri" w:hAnsi="Calibri" w:cs="Calibri"/>
        <w:sz w:val="18"/>
        <w:szCs w:val="18"/>
      </w:rPr>
      <w:t> </w:t>
    </w:r>
  </w:p>
  <w:tbl>
    <w:tblPr>
      <w:tblStyle w:val="table"/>
      <w:tblW w:w="5000" w:type="pct"/>
      <w:tblCellMar>
        <w:left w:w="0" w:type="dxa"/>
        <w:right w:w="0" w:type="dxa"/>
      </w:tblCellMar>
      <w:tblLook w:val="05E0" w:firstRow="1" w:lastRow="1" w:firstColumn="1" w:lastColumn="1" w:noHBand="0" w:noVBand="1"/>
    </w:tblPr>
    <w:tblGrid>
      <w:gridCol w:w="7209"/>
      <w:gridCol w:w="3449"/>
    </w:tblGrid>
    <w:tr w:rsidR="005D31A6" w14:paraId="34DA4B2D" w14:textId="77777777">
      <w:tc>
        <w:tcPr>
          <w:tcW w:w="6040" w:type="dxa"/>
          <w:tcMar>
            <w:top w:w="0" w:type="dxa"/>
            <w:left w:w="0" w:type="dxa"/>
            <w:bottom w:w="0" w:type="dxa"/>
            <w:right w:w="0" w:type="dxa"/>
          </w:tcMar>
          <w:vAlign w:val="center"/>
          <w:hideMark/>
        </w:tcPr>
        <w:p w14:paraId="34DA4B2A" w14:textId="77777777" w:rsidR="005D31A6" w:rsidRDefault="00BB2C51">
          <w:pPr>
            <w:pStyle w:val="p"/>
            <w:spacing w:before="15" w:after="30"/>
            <w:rPr>
              <w:rFonts w:ascii="Calibri" w:eastAsia="Calibri" w:hAnsi="Calibri" w:cs="Calibri"/>
              <w:color w:val="000000"/>
            </w:rPr>
          </w:pPr>
          <w:r>
            <w:rPr>
              <w:rStyle w:val="tag"/>
              <w:rFonts w:ascii="Calibri" w:eastAsia="Calibri" w:hAnsi="Calibri" w:cs="Calibri"/>
              <w:b/>
              <w:bCs/>
              <w:color w:val="000000"/>
              <w:sz w:val="30"/>
              <w:szCs w:val="30"/>
            </w:rPr>
            <w:t>DROITS D'URGENCE</w:t>
          </w:r>
          <w:r>
            <w:rPr>
              <w:rStyle w:val="tag"/>
              <w:rFonts w:ascii="Calibri" w:eastAsia="Calibri" w:hAnsi="Calibri" w:cs="Calibri"/>
              <w:b/>
              <w:bCs/>
              <w:color w:val="000000"/>
              <w:sz w:val="30"/>
              <w:szCs w:val="30"/>
            </w:rPr>
            <w:br/>
          </w:r>
          <w:r>
            <w:rPr>
              <w:rStyle w:val="tag"/>
              <w:rFonts w:ascii="Calibri" w:eastAsia="Calibri" w:hAnsi="Calibri" w:cs="Calibri"/>
              <w:color w:val="000000"/>
              <w:sz w:val="21"/>
              <w:szCs w:val="21"/>
            </w:rPr>
            <w:t>5 rue du Buisson Saint-Louis</w:t>
          </w:r>
          <w:r>
            <w:rPr>
              <w:rStyle w:val="tag"/>
              <w:rFonts w:ascii="Calibri" w:eastAsia="Calibri" w:hAnsi="Calibri" w:cs="Calibri"/>
              <w:color w:val="000000"/>
              <w:sz w:val="21"/>
              <w:szCs w:val="21"/>
            </w:rPr>
            <w:br/>
          </w:r>
          <w:proofErr w:type="gramStart"/>
          <w:r>
            <w:rPr>
              <w:rStyle w:val="tag"/>
              <w:rFonts w:ascii="Calibri" w:eastAsia="Calibri" w:hAnsi="Calibri" w:cs="Calibri"/>
              <w:color w:val="000000"/>
              <w:sz w:val="21"/>
              <w:szCs w:val="21"/>
            </w:rPr>
            <w:t>75010</w:t>
          </w:r>
          <w:r>
            <w:rPr>
              <w:rFonts w:ascii="Calibri" w:eastAsia="Calibri" w:hAnsi="Calibri" w:cs="Calibri"/>
              <w:color w:val="000000"/>
              <w:sz w:val="16"/>
              <w:szCs w:val="16"/>
            </w:rPr>
            <w:t xml:space="preserve">  </w:t>
          </w:r>
          <w:r>
            <w:rPr>
              <w:rStyle w:val="tag"/>
              <w:rFonts w:ascii="Calibri" w:eastAsia="Calibri" w:hAnsi="Calibri" w:cs="Calibri"/>
              <w:color w:val="000000"/>
              <w:sz w:val="21"/>
              <w:szCs w:val="21"/>
            </w:rPr>
            <w:t>Paris</w:t>
          </w:r>
          <w:proofErr w:type="gramEnd"/>
        </w:p>
        <w:p w14:paraId="34DA4B2B" w14:textId="77777777" w:rsidR="005D31A6" w:rsidRDefault="00BB2C51">
          <w:pPr>
            <w:pStyle w:val="p"/>
            <w:spacing w:before="15" w:after="30"/>
            <w:rPr>
              <w:rFonts w:ascii="Calibri" w:eastAsia="Calibri" w:hAnsi="Calibri" w:cs="Calibri"/>
              <w:color w:val="000000"/>
            </w:rPr>
          </w:pPr>
          <w:r>
            <w:rPr>
              <w:rFonts w:ascii="Calibri" w:eastAsia="Calibri" w:hAnsi="Calibri" w:cs="Calibri"/>
              <w:color w:val="000000"/>
              <w:sz w:val="16"/>
              <w:szCs w:val="16"/>
            </w:rPr>
            <w:t>N° SIRET : </w:t>
          </w:r>
          <w:r>
            <w:rPr>
              <w:rStyle w:val="tag"/>
              <w:rFonts w:ascii="Calibri" w:eastAsia="Calibri" w:hAnsi="Calibri" w:cs="Calibri"/>
              <w:color w:val="000000"/>
            </w:rPr>
            <w:t>45101859200027</w:t>
          </w:r>
          <w:r>
            <w:rPr>
              <w:rStyle w:val="tag"/>
              <w:rFonts w:ascii="Calibri" w:eastAsia="Calibri" w:hAnsi="Calibri" w:cs="Calibri"/>
              <w:color w:val="000000"/>
            </w:rPr>
            <w:br/>
          </w:r>
          <w:proofErr w:type="gramStart"/>
          <w:r>
            <w:rPr>
              <w:rFonts w:ascii="Calibri" w:eastAsia="Calibri" w:hAnsi="Calibri" w:cs="Calibri"/>
              <w:color w:val="000000"/>
              <w:sz w:val="16"/>
              <w:szCs w:val="16"/>
            </w:rPr>
            <w:t>Email</w:t>
          </w:r>
          <w:proofErr w:type="gramEnd"/>
          <w:r>
            <w:rPr>
              <w:rFonts w:ascii="Calibri" w:eastAsia="Calibri" w:hAnsi="Calibri" w:cs="Calibri"/>
              <w:color w:val="000000"/>
              <w:sz w:val="16"/>
              <w:szCs w:val="16"/>
            </w:rPr>
            <w:t xml:space="preserve"> : </w:t>
          </w:r>
          <w:r>
            <w:rPr>
              <w:rStyle w:val="tag"/>
              <w:rFonts w:ascii="Calibri" w:eastAsia="Calibri" w:hAnsi="Calibri" w:cs="Calibri"/>
              <w:color w:val="000000"/>
              <w:sz w:val="21"/>
              <w:szCs w:val="21"/>
            </w:rPr>
            <w:t>mecalmettes@droitsdurgence.org</w:t>
          </w:r>
          <w:r>
            <w:rPr>
              <w:rStyle w:val="tag"/>
              <w:rFonts w:ascii="Calibri" w:eastAsia="Calibri" w:hAnsi="Calibri" w:cs="Calibri"/>
              <w:color w:val="000000"/>
              <w:sz w:val="21"/>
              <w:szCs w:val="21"/>
            </w:rPr>
            <w:br/>
          </w:r>
          <w:r>
            <w:rPr>
              <w:rFonts w:ascii="Calibri" w:eastAsia="Calibri" w:hAnsi="Calibri" w:cs="Calibri"/>
              <w:color w:val="000000"/>
              <w:sz w:val="16"/>
              <w:szCs w:val="16"/>
            </w:rPr>
            <w:t>Téléphone : </w:t>
          </w:r>
          <w:r>
            <w:rPr>
              <w:rStyle w:val="tag"/>
              <w:rFonts w:ascii="Calibri" w:eastAsia="Calibri" w:hAnsi="Calibri" w:cs="Calibri"/>
              <w:color w:val="000000"/>
              <w:sz w:val="21"/>
              <w:szCs w:val="21"/>
            </w:rPr>
            <w:t>+33642511626</w:t>
          </w:r>
        </w:p>
      </w:tc>
      <w:tc>
        <w:tcPr>
          <w:tcW w:w="2890" w:type="dxa"/>
          <w:tcMar>
            <w:top w:w="0" w:type="dxa"/>
            <w:left w:w="0" w:type="dxa"/>
            <w:bottom w:w="0" w:type="dxa"/>
            <w:right w:w="0" w:type="dxa"/>
          </w:tcMar>
          <w:vAlign w:val="center"/>
          <w:hideMark/>
        </w:tcPr>
        <w:p w14:paraId="34DA4B2C" w14:textId="77777777" w:rsidR="005D31A6" w:rsidRDefault="00BB2C51">
          <w:pPr>
            <w:pStyle w:val="p"/>
            <w:spacing w:before="15" w:after="30"/>
            <w:jc w:val="right"/>
            <w:rPr>
              <w:rFonts w:ascii="Calibri" w:eastAsia="Calibri" w:hAnsi="Calibri" w:cs="Calibri"/>
              <w:color w:val="000000"/>
            </w:rPr>
          </w:pPr>
          <w:r>
            <w:rPr>
              <w:rFonts w:ascii="Calibri" w:eastAsia="Calibri" w:hAnsi="Calibri" w:cs="Calibri"/>
              <w:color w:val="000000"/>
            </w:rPr>
            <w:t> </w:t>
          </w:r>
        </w:p>
      </w:tc>
    </w:tr>
  </w:tbl>
  <w:p w14:paraId="34DA4B2E" w14:textId="77777777" w:rsidR="005D31A6" w:rsidRDefault="00BB2C51">
    <w:pPr>
      <w:pStyle w:val="p"/>
      <w:spacing w:before="15" w:after="30"/>
      <w:rPr>
        <w:rFonts w:ascii="Calibri" w:eastAsia="Calibri" w:hAnsi="Calibri" w:cs="Calibri"/>
        <w:sz w:val="18"/>
        <w:szCs w:val="18"/>
      </w:rPr>
    </w:pPr>
    <w:r>
      <w:rPr>
        <w:rFonts w:ascii="Calibri" w:eastAsia="Calibri" w:hAnsi="Calibri" w:cs="Calibri"/>
        <w:sz w:val="18"/>
        <w:szCs w:val="18"/>
      </w:rPr>
      <w:t> </w:t>
    </w:r>
  </w:p>
  <w:p w14:paraId="34DA4B2F" w14:textId="77777777" w:rsidR="005D31A6" w:rsidRDefault="005D3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AE0DD2E">
      <w:start w:val="1"/>
      <w:numFmt w:val="bullet"/>
      <w:lvlText w:val=""/>
      <w:lvlJc w:val="left"/>
      <w:pPr>
        <w:ind w:left="720" w:hanging="360"/>
      </w:pPr>
      <w:rPr>
        <w:rFonts w:ascii="Symbol" w:hAnsi="Symbol"/>
      </w:rPr>
    </w:lvl>
    <w:lvl w:ilvl="1" w:tplc="E320CA0A">
      <w:start w:val="1"/>
      <w:numFmt w:val="bullet"/>
      <w:lvlText w:val="o"/>
      <w:lvlJc w:val="left"/>
      <w:pPr>
        <w:tabs>
          <w:tab w:val="num" w:pos="1440"/>
        </w:tabs>
        <w:ind w:left="1440" w:hanging="360"/>
      </w:pPr>
      <w:rPr>
        <w:rFonts w:ascii="Courier New" w:hAnsi="Courier New"/>
      </w:rPr>
    </w:lvl>
    <w:lvl w:ilvl="2" w:tplc="9B3E08D2">
      <w:start w:val="1"/>
      <w:numFmt w:val="bullet"/>
      <w:lvlText w:val=""/>
      <w:lvlJc w:val="left"/>
      <w:pPr>
        <w:tabs>
          <w:tab w:val="num" w:pos="2160"/>
        </w:tabs>
        <w:ind w:left="2160" w:hanging="360"/>
      </w:pPr>
      <w:rPr>
        <w:rFonts w:ascii="Wingdings" w:hAnsi="Wingdings"/>
      </w:rPr>
    </w:lvl>
    <w:lvl w:ilvl="3" w:tplc="B4D85B9C">
      <w:start w:val="1"/>
      <w:numFmt w:val="bullet"/>
      <w:lvlText w:val=""/>
      <w:lvlJc w:val="left"/>
      <w:pPr>
        <w:tabs>
          <w:tab w:val="num" w:pos="2880"/>
        </w:tabs>
        <w:ind w:left="2880" w:hanging="360"/>
      </w:pPr>
      <w:rPr>
        <w:rFonts w:ascii="Symbol" w:hAnsi="Symbol"/>
      </w:rPr>
    </w:lvl>
    <w:lvl w:ilvl="4" w:tplc="EF0A0716">
      <w:start w:val="1"/>
      <w:numFmt w:val="bullet"/>
      <w:lvlText w:val="o"/>
      <w:lvlJc w:val="left"/>
      <w:pPr>
        <w:tabs>
          <w:tab w:val="num" w:pos="3600"/>
        </w:tabs>
        <w:ind w:left="3600" w:hanging="360"/>
      </w:pPr>
      <w:rPr>
        <w:rFonts w:ascii="Courier New" w:hAnsi="Courier New"/>
      </w:rPr>
    </w:lvl>
    <w:lvl w:ilvl="5" w:tplc="3DEAB2A4">
      <w:start w:val="1"/>
      <w:numFmt w:val="bullet"/>
      <w:lvlText w:val=""/>
      <w:lvlJc w:val="left"/>
      <w:pPr>
        <w:tabs>
          <w:tab w:val="num" w:pos="4320"/>
        </w:tabs>
        <w:ind w:left="4320" w:hanging="360"/>
      </w:pPr>
      <w:rPr>
        <w:rFonts w:ascii="Wingdings" w:hAnsi="Wingdings"/>
      </w:rPr>
    </w:lvl>
    <w:lvl w:ilvl="6" w:tplc="DCE2638E">
      <w:start w:val="1"/>
      <w:numFmt w:val="bullet"/>
      <w:lvlText w:val=""/>
      <w:lvlJc w:val="left"/>
      <w:pPr>
        <w:tabs>
          <w:tab w:val="num" w:pos="5040"/>
        </w:tabs>
        <w:ind w:left="5040" w:hanging="360"/>
      </w:pPr>
      <w:rPr>
        <w:rFonts w:ascii="Symbol" w:hAnsi="Symbol"/>
      </w:rPr>
    </w:lvl>
    <w:lvl w:ilvl="7" w:tplc="B7CEDC4E">
      <w:start w:val="1"/>
      <w:numFmt w:val="bullet"/>
      <w:lvlText w:val="o"/>
      <w:lvlJc w:val="left"/>
      <w:pPr>
        <w:tabs>
          <w:tab w:val="num" w:pos="5760"/>
        </w:tabs>
        <w:ind w:left="5760" w:hanging="360"/>
      </w:pPr>
      <w:rPr>
        <w:rFonts w:ascii="Courier New" w:hAnsi="Courier New"/>
      </w:rPr>
    </w:lvl>
    <w:lvl w:ilvl="8" w:tplc="3B78DBD4">
      <w:start w:val="1"/>
      <w:numFmt w:val="bullet"/>
      <w:lvlText w:val=""/>
      <w:lvlJc w:val="left"/>
      <w:pPr>
        <w:tabs>
          <w:tab w:val="num" w:pos="6480"/>
        </w:tabs>
        <w:ind w:left="6480" w:hanging="360"/>
      </w:pPr>
      <w:rPr>
        <w:rFonts w:ascii="Wingdings" w:hAnsi="Wingdings"/>
      </w:rPr>
    </w:lvl>
  </w:abstractNum>
  <w:num w:numId="1" w16cid:durableId="133923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011C7"/>
    <w:rsid w:val="00137234"/>
    <w:rsid w:val="001735DA"/>
    <w:rsid w:val="004B1B2B"/>
    <w:rsid w:val="00586C2E"/>
    <w:rsid w:val="005B2DD9"/>
    <w:rsid w:val="005D31A6"/>
    <w:rsid w:val="00652B76"/>
    <w:rsid w:val="007539DE"/>
    <w:rsid w:val="007E18D3"/>
    <w:rsid w:val="008A71F4"/>
    <w:rsid w:val="009A2F5E"/>
    <w:rsid w:val="00A45EBA"/>
    <w:rsid w:val="00A77B3E"/>
    <w:rsid w:val="00A968ED"/>
    <w:rsid w:val="00B30C14"/>
    <w:rsid w:val="00B95543"/>
    <w:rsid w:val="00BB2C51"/>
    <w:rsid w:val="00BD2001"/>
    <w:rsid w:val="00BE0281"/>
    <w:rsid w:val="00C118F5"/>
    <w:rsid w:val="00C86D2D"/>
    <w:rsid w:val="00CA2A55"/>
    <w:rsid w:val="00D10AB6"/>
    <w:rsid w:val="00EA10A5"/>
    <w:rsid w:val="00F77DBF"/>
    <w:rsid w:val="00FA572A"/>
    <w:rsid w:val="2BC65EB6"/>
    <w:rsid w:val="2C3C5E2D"/>
    <w:rsid w:val="3D0F05BF"/>
    <w:rsid w:val="73B5E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A4A83"/>
  <w15:docId w15:val="{4403E52E-20A5-42DD-82E2-25E7BD60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
    <w:name w:val="p"/>
    <w:basedOn w:val="Normal"/>
  </w:style>
  <w:style w:type="character" w:customStyle="1" w:styleId="tag">
    <w:name w:val="tag"/>
    <w:basedOn w:val="Policepardfaut"/>
  </w:style>
  <w:style w:type="table" w:customStyle="1" w:styleId="table">
    <w:name w:val="table"/>
    <w:basedOn w:val="TableauNormal"/>
    <w:tblPr/>
  </w:style>
  <w:style w:type="paragraph" w:customStyle="1" w:styleId="Pieddepage1">
    <w:name w:val="Pied de page1"/>
    <w:rPr>
      <w:rFonts w:ascii="Calibri" w:eastAsia="Calibri" w:hAnsi="Calibri" w:cs="Calibri"/>
      <w:b/>
      <w:sz w:val="16"/>
    </w:rPr>
  </w:style>
  <w:style w:type="paragraph" w:customStyle="1" w:styleId="li">
    <w:name w:val="li"/>
    <w:basedOn w:val="Normal"/>
  </w:style>
  <w:style w:type="character" w:styleId="Lienhypertexte">
    <w:name w:val="Hyperlink"/>
    <w:basedOn w:val="Policepardfaut"/>
    <w:rsid w:val="00D10AB6"/>
    <w:rPr>
      <w:color w:val="0000FF" w:themeColor="hyperlink"/>
      <w:u w:val="single"/>
    </w:rPr>
  </w:style>
  <w:style w:type="character" w:styleId="Mentionnonrsolue">
    <w:name w:val="Unresolved Mention"/>
    <w:basedOn w:val="Policepardfaut"/>
    <w:uiPriority w:val="99"/>
    <w:semiHidden/>
    <w:unhideWhenUsed/>
    <w:rsid w:val="00D10AB6"/>
    <w:rPr>
      <w:color w:val="605E5C"/>
      <w:shd w:val="clear" w:color="auto" w:fill="E1DFDD"/>
    </w:rPr>
  </w:style>
  <w:style w:type="paragraph" w:styleId="En-tte">
    <w:name w:val="header"/>
    <w:basedOn w:val="Normal"/>
    <w:link w:val="En-tteCar"/>
    <w:rsid w:val="007539DE"/>
    <w:pPr>
      <w:tabs>
        <w:tab w:val="center" w:pos="4680"/>
        <w:tab w:val="right" w:pos="9360"/>
      </w:tabs>
    </w:pPr>
  </w:style>
  <w:style w:type="character" w:customStyle="1" w:styleId="En-tteCar">
    <w:name w:val="En-tête Car"/>
    <w:basedOn w:val="Policepardfaut"/>
    <w:link w:val="En-tte"/>
    <w:rsid w:val="007539DE"/>
    <w:rPr>
      <w:sz w:val="24"/>
      <w:szCs w:val="24"/>
    </w:rPr>
  </w:style>
  <w:style w:type="paragraph" w:styleId="Pieddepage">
    <w:name w:val="footer"/>
    <w:basedOn w:val="Normal"/>
    <w:link w:val="PieddepageCar"/>
    <w:rsid w:val="007539DE"/>
    <w:pPr>
      <w:tabs>
        <w:tab w:val="center" w:pos="4680"/>
        <w:tab w:val="right" w:pos="9360"/>
      </w:tabs>
    </w:pPr>
  </w:style>
  <w:style w:type="character" w:customStyle="1" w:styleId="PieddepageCar">
    <w:name w:val="Pied de page Car"/>
    <w:basedOn w:val="Policepardfaut"/>
    <w:link w:val="Pieddepage"/>
    <w:rsid w:val="00753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roitsdurgence.org/form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E67F89C108EA4090C35C3B4E25D6E7" ma:contentTypeVersion="19" ma:contentTypeDescription="Crée un document." ma:contentTypeScope="" ma:versionID="cc0b3003bf8c8bbd88d8c2002ddf8403">
  <xsd:schema xmlns:xsd="http://www.w3.org/2001/XMLSchema" xmlns:xs="http://www.w3.org/2001/XMLSchema" xmlns:p="http://schemas.microsoft.com/office/2006/metadata/properties" xmlns:ns2="7b726c85-b345-469f-a7dd-627ed0f6f8dc" xmlns:ns3="43fc639c-6300-4246-b855-efd8b2b0f657" targetNamespace="http://schemas.microsoft.com/office/2006/metadata/properties" ma:root="true" ma:fieldsID="9a2eb90397cd1b8afb3ec10c56b6dbe6" ns2:_="" ns3:_="">
    <xsd:import namespace="7b726c85-b345-469f-a7dd-627ed0f6f8dc"/>
    <xsd:import namespace="43fc639c-6300-4246-b855-efd8b2b0f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6c85-b345-469f-a7dd-627ed0f6f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f97e232-a9e1-4dd7-ada6-c501c2d4ccd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c639c-6300-4246-b855-efd8b2b0f6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32ce6e-b0f8-411e-b617-cdf55697114e}" ma:internalName="TaxCatchAll" ma:showField="CatchAllData" ma:web="43fc639c-6300-4246-b855-efd8b2b0f6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26c85-b345-469f-a7dd-627ed0f6f8dc">
      <Terms xmlns="http://schemas.microsoft.com/office/infopath/2007/PartnerControls"/>
    </lcf76f155ced4ddcb4097134ff3c332f>
    <TaxCatchAll xmlns="43fc639c-6300-4246-b855-efd8b2b0f657" xsi:nil="true"/>
  </documentManagement>
</p:properties>
</file>

<file path=customXml/itemProps1.xml><?xml version="1.0" encoding="utf-8"?>
<ds:datastoreItem xmlns:ds="http://schemas.openxmlformats.org/officeDocument/2006/customXml" ds:itemID="{F2081621-BCF9-402D-846C-492D03FFF9EB}">
  <ds:schemaRefs>
    <ds:schemaRef ds:uri="http://schemas.microsoft.com/sharepoint/v3/contenttype/forms"/>
  </ds:schemaRefs>
</ds:datastoreItem>
</file>

<file path=customXml/itemProps2.xml><?xml version="1.0" encoding="utf-8"?>
<ds:datastoreItem xmlns:ds="http://schemas.openxmlformats.org/officeDocument/2006/customXml" ds:itemID="{ABBF51C3-9409-4393-BAB2-C750E2A7F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26c85-b345-469f-a7dd-627ed0f6f8dc"/>
    <ds:schemaRef ds:uri="43fc639c-6300-4246-b855-efd8b2b0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66D4A-C1A2-4BC4-B398-31B27C542127}">
  <ds:schemaRefs>
    <ds:schemaRef ds:uri="http://schemas.microsoft.com/office/2006/metadata/properties"/>
    <ds:schemaRef ds:uri="http://schemas.microsoft.com/office/infopath/2007/PartnerControls"/>
    <ds:schemaRef ds:uri="7b726c85-b345-469f-a7dd-627ed0f6f8dc"/>
    <ds:schemaRef ds:uri="43fc639c-6300-4246-b855-efd8b2b0f65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1977</Words>
  <Characters>11269</Characters>
  <Application>Microsoft Office Word</Application>
  <DocSecurity>0</DocSecurity>
  <Lines>93</Lines>
  <Paragraphs>26</Paragraphs>
  <ScaleCrop>false</ScaleCrop>
  <Company>DROITS D'URGENCE</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conditions_generales_de_vente</dc:title>
  <dc:creator>DROITS D'URGENCE</dc:creator>
  <cp:lastModifiedBy>Marie-Estelle Calmettes</cp:lastModifiedBy>
  <cp:revision>23</cp:revision>
  <dcterms:created xsi:type="dcterms:W3CDTF">2026-02-17T11:58:00Z</dcterms:created>
  <dcterms:modified xsi:type="dcterms:W3CDTF">2026-03-16T10:34:00Z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0x0101002DE67F89C108EA4090C35C3B4E25D6E7</vt:lpwstr>
  </property>
  <property fmtid="{D5CDD505-2E9C-101B-9397-08002B2CF9AE}" pid="3" name="MediaServiceImageTags">
    <vt:lpwstr/>
  </property>
</Properties>
</file>